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A4FB" w14:textId="77777777" w:rsidR="005D45D4" w:rsidRPr="008D7DEB" w:rsidRDefault="005D45D4" w:rsidP="005D45D4">
      <w:pPr>
        <w:spacing w:after="0"/>
        <w:jc w:val="center"/>
        <w:rPr>
          <w:rFonts w:eastAsia="Times New Roman" w:cs="Arial"/>
          <w:b/>
          <w:szCs w:val="24"/>
          <w:lang w:val="en-US"/>
        </w:rPr>
      </w:pPr>
      <w:bookmarkStart w:id="0" w:name="_Hlk36710779"/>
    </w:p>
    <w:p w14:paraId="598BE854" w14:textId="77777777" w:rsidR="005D45D4" w:rsidRPr="008D7DEB" w:rsidRDefault="005D45D4" w:rsidP="005D45D4">
      <w:pPr>
        <w:spacing w:after="0"/>
        <w:jc w:val="center"/>
        <w:rPr>
          <w:rFonts w:eastAsia="Times New Roman" w:cs="Arial"/>
          <w:b/>
          <w:szCs w:val="24"/>
          <w:lang w:val="en-US"/>
        </w:rPr>
      </w:pPr>
    </w:p>
    <w:p w14:paraId="675CD2BA" w14:textId="77777777" w:rsidR="005D45D4" w:rsidRPr="008D7DEB" w:rsidRDefault="005D45D4" w:rsidP="005D45D4">
      <w:pPr>
        <w:spacing w:after="0"/>
        <w:jc w:val="center"/>
        <w:rPr>
          <w:rFonts w:eastAsia="Times New Roman" w:cs="Arial"/>
          <w:b/>
          <w:szCs w:val="24"/>
          <w:lang w:val="en-US"/>
        </w:rPr>
      </w:pPr>
    </w:p>
    <w:p w14:paraId="6F0D1F35" w14:textId="77777777" w:rsidR="005D45D4" w:rsidRPr="008D7DEB" w:rsidRDefault="005D45D4" w:rsidP="005D45D4">
      <w:pPr>
        <w:spacing w:after="0"/>
        <w:jc w:val="center"/>
        <w:rPr>
          <w:rFonts w:eastAsia="Times New Roman" w:cs="Arial"/>
          <w:b/>
          <w:szCs w:val="24"/>
          <w:lang w:val="en-US"/>
        </w:rPr>
      </w:pPr>
    </w:p>
    <w:p w14:paraId="657314D6" w14:textId="77777777" w:rsidR="005D45D4" w:rsidRPr="008D7DEB" w:rsidRDefault="005D45D4" w:rsidP="005D45D4">
      <w:pPr>
        <w:spacing w:after="0"/>
        <w:jc w:val="center"/>
        <w:rPr>
          <w:rFonts w:eastAsia="Times New Roman" w:cs="Arial"/>
          <w:b/>
          <w:szCs w:val="24"/>
          <w:lang w:val="en-US"/>
        </w:rPr>
      </w:pPr>
    </w:p>
    <w:p w14:paraId="0AF334D4" w14:textId="77777777" w:rsidR="005D45D4" w:rsidRPr="008D7DEB" w:rsidRDefault="005D45D4" w:rsidP="005D45D4">
      <w:pPr>
        <w:spacing w:after="0"/>
        <w:jc w:val="center"/>
        <w:rPr>
          <w:rFonts w:eastAsia="Times New Roman" w:cs="Arial"/>
          <w:b/>
          <w:szCs w:val="24"/>
          <w:lang w:val="en-US"/>
        </w:rPr>
      </w:pPr>
    </w:p>
    <w:p w14:paraId="2F3E6FC0" w14:textId="77777777" w:rsidR="005D45D4" w:rsidRPr="008D7DEB" w:rsidRDefault="005D45D4" w:rsidP="005D45D4">
      <w:pPr>
        <w:spacing w:after="0"/>
        <w:jc w:val="center"/>
        <w:rPr>
          <w:rFonts w:eastAsia="Times New Roman" w:cs="Arial"/>
          <w:b/>
          <w:szCs w:val="24"/>
          <w:lang w:val="en-US"/>
        </w:rPr>
      </w:pPr>
    </w:p>
    <w:p w14:paraId="0951DE36" w14:textId="77777777" w:rsidR="005D45D4" w:rsidRPr="008D7DEB" w:rsidRDefault="005D45D4" w:rsidP="005D45D4">
      <w:pPr>
        <w:spacing w:after="0"/>
        <w:jc w:val="center"/>
        <w:rPr>
          <w:rFonts w:eastAsia="Times New Roman" w:cs="Arial"/>
          <w:b/>
          <w:szCs w:val="24"/>
          <w:lang w:val="en-US"/>
        </w:rPr>
      </w:pPr>
    </w:p>
    <w:p w14:paraId="24C67FB5" w14:textId="77777777" w:rsidR="005D45D4" w:rsidRPr="008D7DEB" w:rsidRDefault="005D45D4" w:rsidP="005D45D4">
      <w:pPr>
        <w:spacing w:after="0"/>
        <w:jc w:val="center"/>
        <w:rPr>
          <w:rFonts w:eastAsia="Times New Roman" w:cs="Arial"/>
          <w:b/>
          <w:szCs w:val="24"/>
          <w:lang w:val="en-US"/>
        </w:rPr>
      </w:pPr>
    </w:p>
    <w:p w14:paraId="6E1DFE2B" w14:textId="77777777" w:rsidR="005D45D4" w:rsidRPr="008D7DEB" w:rsidRDefault="005D45D4" w:rsidP="005D45D4">
      <w:pPr>
        <w:spacing w:after="0"/>
        <w:jc w:val="center"/>
        <w:rPr>
          <w:rFonts w:eastAsia="Times New Roman" w:cs="Arial"/>
          <w:b/>
          <w:szCs w:val="24"/>
          <w:lang w:val="en-US"/>
        </w:rPr>
      </w:pPr>
    </w:p>
    <w:p w14:paraId="0FACB966" w14:textId="77777777" w:rsidR="005D45D4" w:rsidRPr="008D7DEB" w:rsidRDefault="005D45D4" w:rsidP="005D45D4">
      <w:pPr>
        <w:spacing w:after="0"/>
        <w:jc w:val="center"/>
        <w:rPr>
          <w:rFonts w:eastAsia="Times New Roman" w:cs="Arial"/>
          <w:b/>
          <w:szCs w:val="24"/>
          <w:lang w:val="en-US"/>
        </w:rPr>
      </w:pPr>
    </w:p>
    <w:p w14:paraId="7051489B" w14:textId="77777777" w:rsidR="005D45D4" w:rsidRPr="008D7DEB" w:rsidRDefault="005D45D4" w:rsidP="005D45D4">
      <w:pPr>
        <w:spacing w:after="0"/>
        <w:jc w:val="center"/>
        <w:rPr>
          <w:rFonts w:eastAsia="Times New Roman" w:cs="Arial"/>
          <w:b/>
          <w:szCs w:val="24"/>
          <w:lang w:val="en-US"/>
        </w:rPr>
      </w:pPr>
    </w:p>
    <w:p w14:paraId="795B583E" w14:textId="77777777" w:rsidR="005D45D4" w:rsidRPr="008D7DEB" w:rsidRDefault="005D45D4" w:rsidP="005D45D4">
      <w:pPr>
        <w:spacing w:after="0"/>
        <w:jc w:val="center"/>
        <w:rPr>
          <w:rFonts w:eastAsia="Times New Roman" w:cs="Arial"/>
          <w:b/>
          <w:szCs w:val="24"/>
          <w:lang w:val="en-US"/>
        </w:rPr>
      </w:pPr>
    </w:p>
    <w:p w14:paraId="40553F21" w14:textId="77777777" w:rsidR="005D45D4" w:rsidRPr="008D7DEB" w:rsidRDefault="005D45D4" w:rsidP="005D45D4">
      <w:pPr>
        <w:spacing w:after="0"/>
        <w:jc w:val="center"/>
        <w:rPr>
          <w:rFonts w:eastAsia="Times New Roman" w:cs="Arial"/>
          <w:b/>
          <w:szCs w:val="24"/>
          <w:lang w:val="en-US"/>
        </w:rPr>
      </w:pPr>
    </w:p>
    <w:p w14:paraId="2163B187" w14:textId="77777777" w:rsidR="005D45D4" w:rsidRPr="008D7DEB" w:rsidRDefault="005D45D4" w:rsidP="005D45D4">
      <w:pPr>
        <w:spacing w:after="0"/>
        <w:jc w:val="center"/>
        <w:rPr>
          <w:rFonts w:eastAsia="Times New Roman" w:cs="Arial"/>
          <w:b/>
          <w:szCs w:val="24"/>
          <w:lang w:val="en-US"/>
        </w:rPr>
      </w:pPr>
    </w:p>
    <w:p w14:paraId="089E4809" w14:textId="77777777" w:rsidR="005D45D4" w:rsidRPr="008D7DEB" w:rsidRDefault="005D45D4" w:rsidP="005D45D4">
      <w:pPr>
        <w:spacing w:after="0"/>
        <w:jc w:val="center"/>
        <w:rPr>
          <w:rFonts w:eastAsia="Times New Roman" w:cs="Arial"/>
          <w:b/>
          <w:szCs w:val="24"/>
          <w:lang w:val="en-US"/>
        </w:rPr>
      </w:pPr>
    </w:p>
    <w:p w14:paraId="70F6F8C4" w14:textId="6455F760" w:rsidR="002A300C" w:rsidRPr="00F860FE" w:rsidRDefault="00FD06F5" w:rsidP="002A300C">
      <w:pPr>
        <w:spacing w:after="0"/>
        <w:jc w:val="center"/>
        <w:rPr>
          <w:rFonts w:eastAsia="Times New Roman" w:cs="Arial"/>
          <w:b/>
          <w:bCs/>
          <w:szCs w:val="24"/>
          <w:lang w:val="en-US" w:eastAsia="pt-BR"/>
        </w:rPr>
      </w:pPr>
      <w:r w:rsidRPr="00E145AB">
        <w:rPr>
          <w:rFonts w:eastAsia="Times New Roman" w:cs="Arial"/>
          <w:b/>
          <w:szCs w:val="24"/>
          <w:lang w:val="en-US"/>
        </w:rPr>
        <w:t xml:space="preserve">EXHIBIT </w:t>
      </w:r>
      <w:r w:rsidR="00BA40F8" w:rsidRPr="00E145AB">
        <w:rPr>
          <w:rFonts w:eastAsia="Times New Roman" w:cs="Arial"/>
          <w:b/>
          <w:szCs w:val="24"/>
          <w:lang w:val="en-US"/>
        </w:rPr>
        <w:t>VII</w:t>
      </w:r>
      <w:r w:rsidRPr="00E145AB">
        <w:rPr>
          <w:rFonts w:eastAsia="Times New Roman" w:cs="Arial"/>
          <w:b/>
          <w:szCs w:val="24"/>
          <w:lang w:val="en-US"/>
        </w:rPr>
        <w:t xml:space="preserve"> </w:t>
      </w:r>
      <w:bookmarkEnd w:id="0"/>
    </w:p>
    <w:p w14:paraId="7500DB40" w14:textId="77777777" w:rsidR="002A300C" w:rsidRPr="00F860FE" w:rsidRDefault="002A300C" w:rsidP="002A300C">
      <w:pPr>
        <w:autoSpaceDE w:val="0"/>
        <w:autoSpaceDN w:val="0"/>
        <w:adjustRightInd w:val="0"/>
        <w:spacing w:after="0"/>
        <w:jc w:val="center"/>
        <w:rPr>
          <w:rFonts w:eastAsia="Times New Roman" w:cs="Arial"/>
          <w:b/>
          <w:bCs/>
          <w:szCs w:val="24"/>
          <w:lang w:val="en-US" w:eastAsia="pt-BR"/>
        </w:rPr>
      </w:pPr>
    </w:p>
    <w:p w14:paraId="3CE811FF" w14:textId="77777777" w:rsidR="002A300C" w:rsidRPr="00F860FE" w:rsidRDefault="002A300C" w:rsidP="002A300C">
      <w:pPr>
        <w:autoSpaceDE w:val="0"/>
        <w:autoSpaceDN w:val="0"/>
        <w:adjustRightInd w:val="0"/>
        <w:spacing w:after="0"/>
        <w:jc w:val="center"/>
        <w:rPr>
          <w:rFonts w:eastAsia="Times New Roman" w:cs="Arial"/>
          <w:b/>
          <w:bCs/>
          <w:szCs w:val="24"/>
          <w:lang w:val="en-US" w:eastAsia="pt-BR"/>
        </w:rPr>
      </w:pPr>
    </w:p>
    <w:p w14:paraId="4BAB0439" w14:textId="77777777" w:rsidR="00B95E83" w:rsidRDefault="00B95E83" w:rsidP="000518DB">
      <w:pPr>
        <w:jc w:val="center"/>
        <w:rPr>
          <w:rFonts w:eastAsia="Times New Roman" w:cs="Arial"/>
          <w:b/>
          <w:szCs w:val="24"/>
          <w:lang w:val="en-US"/>
        </w:rPr>
      </w:pPr>
    </w:p>
    <w:p w14:paraId="0B5951C2" w14:textId="1A6C68E9" w:rsidR="00FD06F5" w:rsidRDefault="00BA40F8" w:rsidP="000518DB">
      <w:pPr>
        <w:jc w:val="center"/>
        <w:rPr>
          <w:rFonts w:eastAsia="Times New Roman" w:cs="Arial"/>
          <w:b/>
          <w:szCs w:val="24"/>
          <w:lang w:val="en-US"/>
        </w:rPr>
      </w:pPr>
      <w:r w:rsidRPr="00E145AB">
        <w:rPr>
          <w:rFonts w:eastAsia="Times New Roman" w:cs="Arial"/>
          <w:b/>
          <w:szCs w:val="24"/>
          <w:lang w:val="en-US"/>
        </w:rPr>
        <w:t>DIRECTIVES FOR QUALITY ASSURANCE SYSTEM</w:t>
      </w:r>
    </w:p>
    <w:p w14:paraId="4C718533" w14:textId="77777777" w:rsidR="00A7233F" w:rsidRPr="00AB39C1" w:rsidRDefault="00A7233F" w:rsidP="00A7233F">
      <w:pPr>
        <w:autoSpaceDE w:val="0"/>
        <w:autoSpaceDN w:val="0"/>
        <w:adjustRightInd w:val="0"/>
        <w:spacing w:after="0"/>
        <w:jc w:val="center"/>
        <w:rPr>
          <w:rFonts w:eastAsia="Times New Roman" w:cs="Arial"/>
          <w:b/>
          <w:bCs/>
          <w:szCs w:val="24"/>
          <w:lang w:val="en-US" w:eastAsia="pt-BR"/>
        </w:rPr>
      </w:pPr>
    </w:p>
    <w:p w14:paraId="3A0FE41F" w14:textId="75753336" w:rsidR="00A7233F" w:rsidRDefault="00A7233F" w:rsidP="00A7233F">
      <w:pPr>
        <w:spacing w:before="120" w:after="120"/>
        <w:jc w:val="center"/>
        <w:rPr>
          <w:rFonts w:eastAsia="Times New Roman" w:cs="Arial"/>
          <w:b/>
          <w:szCs w:val="24"/>
        </w:rPr>
      </w:pPr>
      <w:r w:rsidRPr="007A4AFF">
        <w:rPr>
          <w:rFonts w:eastAsia="Times New Roman" w:cs="Arial"/>
          <w:b/>
          <w:szCs w:val="24"/>
        </w:rPr>
        <w:t xml:space="preserve">FPSO PETROBRAS </w:t>
      </w:r>
      <w:r w:rsidR="00464210">
        <w:rPr>
          <w:rFonts w:eastAsia="Times New Roman" w:cs="Arial"/>
          <w:b/>
          <w:szCs w:val="24"/>
        </w:rPr>
        <w:t>91</w:t>
      </w:r>
      <w:r w:rsidRPr="007A4AFF">
        <w:rPr>
          <w:rFonts w:eastAsia="Times New Roman" w:cs="Arial"/>
          <w:b/>
          <w:szCs w:val="24"/>
        </w:rPr>
        <w:t xml:space="preserve"> (P-</w:t>
      </w:r>
      <w:r w:rsidR="00464210">
        <w:rPr>
          <w:rFonts w:eastAsia="Times New Roman" w:cs="Arial"/>
          <w:b/>
          <w:szCs w:val="24"/>
        </w:rPr>
        <w:t>91</w:t>
      </w:r>
      <w:r w:rsidRPr="007A4AFF">
        <w:rPr>
          <w:rFonts w:eastAsia="Times New Roman" w:cs="Arial"/>
          <w:b/>
          <w:szCs w:val="24"/>
        </w:rPr>
        <w:t>)</w:t>
      </w:r>
    </w:p>
    <w:p w14:paraId="5A198D65" w14:textId="77777777" w:rsidR="001800B9" w:rsidRDefault="001800B9" w:rsidP="00220326">
      <w:pPr>
        <w:spacing w:before="120" w:after="120"/>
        <w:rPr>
          <w:rFonts w:eastAsia="Times New Roman" w:cs="Arial"/>
          <w:b/>
          <w:szCs w:val="24"/>
        </w:rPr>
      </w:pPr>
    </w:p>
    <w:p w14:paraId="0A89C334" w14:textId="77777777" w:rsidR="00220326" w:rsidRDefault="00220326" w:rsidP="00220326">
      <w:pPr>
        <w:spacing w:before="120" w:after="120"/>
        <w:rPr>
          <w:rFonts w:eastAsia="Times New Roman" w:cs="Arial"/>
          <w:b/>
          <w:szCs w:val="24"/>
        </w:rPr>
      </w:pPr>
    </w:p>
    <w:p w14:paraId="5CA59529" w14:textId="77777777" w:rsidR="00220326" w:rsidRPr="00886212" w:rsidRDefault="00220326" w:rsidP="00220326">
      <w:pPr>
        <w:spacing w:before="120" w:after="120"/>
        <w:jc w:val="center"/>
        <w:rPr>
          <w:rFonts w:eastAsia="Times New Roman"/>
          <w:b/>
          <w:sz w:val="20"/>
          <w:szCs w:val="20"/>
        </w:rPr>
      </w:pPr>
    </w:p>
    <w:p w14:paraId="57583D2E" w14:textId="77777777" w:rsidR="00220326" w:rsidRPr="00886212" w:rsidRDefault="00220326" w:rsidP="00220326">
      <w:pPr>
        <w:spacing w:before="120" w:after="120"/>
        <w:rPr>
          <w:rFonts w:eastAsia="Times New Roman"/>
          <w:b/>
          <w:sz w:val="20"/>
          <w:szCs w:val="20"/>
          <w:lang w:val="en-US"/>
        </w:rPr>
      </w:pPr>
      <w:r w:rsidRPr="00886212">
        <w:rPr>
          <w:rFonts w:eastAsia="Times New Roman"/>
          <w:b/>
          <w:sz w:val="20"/>
          <w:szCs w:val="20"/>
          <w:lang w:val="en-US"/>
        </w:rPr>
        <w:t>************Revision Control*************</w:t>
      </w:r>
    </w:p>
    <w:p w14:paraId="6F2FEE24" w14:textId="77777777" w:rsidR="00220326" w:rsidRPr="00886212" w:rsidRDefault="00220326" w:rsidP="00220326">
      <w:pPr>
        <w:spacing w:before="120" w:after="120"/>
        <w:rPr>
          <w:rFonts w:eastAsia="Times New Roman"/>
          <w:b/>
          <w:sz w:val="20"/>
          <w:szCs w:val="20"/>
          <w:lang w:val="en-US"/>
        </w:rPr>
      </w:pPr>
      <w:r w:rsidRPr="00886212">
        <w:rPr>
          <w:rFonts w:eastAsia="Times New Roman"/>
          <w:b/>
          <w:sz w:val="20"/>
          <w:szCs w:val="20"/>
          <w:lang w:val="en-US"/>
        </w:rPr>
        <w:t>Rev 0: Bid original version</w:t>
      </w:r>
    </w:p>
    <w:p w14:paraId="1CCFD284" w14:textId="77777777" w:rsidR="00220326" w:rsidRPr="00886212" w:rsidRDefault="00220326" w:rsidP="00220326">
      <w:pPr>
        <w:spacing w:before="120" w:after="120"/>
        <w:rPr>
          <w:rFonts w:eastAsia="Times New Roman"/>
          <w:b/>
          <w:sz w:val="20"/>
          <w:szCs w:val="20"/>
          <w:lang w:val="en-US"/>
        </w:rPr>
      </w:pPr>
    </w:p>
    <w:p w14:paraId="2AC35AE0" w14:textId="5E54133F" w:rsidR="00FD06F5" w:rsidRDefault="00FD06F5" w:rsidP="00220326">
      <w:pPr>
        <w:spacing w:after="0"/>
        <w:rPr>
          <w:b/>
          <w:bCs/>
          <w:sz w:val="20"/>
          <w:szCs w:val="20"/>
          <w:lang w:val="en-US"/>
        </w:rPr>
      </w:pPr>
    </w:p>
    <w:p w14:paraId="10DCF785" w14:textId="77777777" w:rsidR="00220326" w:rsidRDefault="00220326" w:rsidP="00220326">
      <w:pPr>
        <w:spacing w:after="0"/>
        <w:rPr>
          <w:b/>
          <w:bCs/>
          <w:sz w:val="20"/>
          <w:szCs w:val="20"/>
          <w:lang w:val="en-US"/>
        </w:rPr>
      </w:pPr>
    </w:p>
    <w:p w14:paraId="7914CEC6" w14:textId="77777777" w:rsidR="00220326" w:rsidRDefault="00220326" w:rsidP="00220326">
      <w:pPr>
        <w:spacing w:after="0"/>
        <w:rPr>
          <w:b/>
          <w:bCs/>
          <w:sz w:val="20"/>
          <w:szCs w:val="20"/>
          <w:lang w:val="en-US"/>
        </w:rPr>
      </w:pPr>
    </w:p>
    <w:p w14:paraId="6DB72D68" w14:textId="77777777" w:rsidR="00220326" w:rsidRDefault="00220326" w:rsidP="00220326">
      <w:pPr>
        <w:spacing w:after="0"/>
        <w:rPr>
          <w:b/>
          <w:bCs/>
          <w:sz w:val="20"/>
          <w:szCs w:val="20"/>
          <w:lang w:val="en-US"/>
        </w:rPr>
      </w:pPr>
    </w:p>
    <w:p w14:paraId="263131B5" w14:textId="77777777" w:rsidR="00220326" w:rsidRDefault="00220326" w:rsidP="00220326">
      <w:pPr>
        <w:spacing w:after="0"/>
        <w:rPr>
          <w:b/>
          <w:bCs/>
          <w:sz w:val="20"/>
          <w:szCs w:val="20"/>
          <w:lang w:val="en-US"/>
        </w:rPr>
      </w:pPr>
    </w:p>
    <w:p w14:paraId="4235405E" w14:textId="77777777" w:rsidR="00220326" w:rsidRDefault="00220326" w:rsidP="00220326">
      <w:pPr>
        <w:spacing w:after="0"/>
        <w:rPr>
          <w:b/>
          <w:bCs/>
          <w:sz w:val="20"/>
          <w:szCs w:val="20"/>
          <w:lang w:val="en-US"/>
        </w:rPr>
      </w:pPr>
    </w:p>
    <w:p w14:paraId="006224A1" w14:textId="77777777" w:rsidR="00220326" w:rsidRDefault="00220326" w:rsidP="00220326">
      <w:pPr>
        <w:spacing w:after="0"/>
        <w:rPr>
          <w:b/>
          <w:bCs/>
          <w:sz w:val="20"/>
          <w:szCs w:val="20"/>
          <w:lang w:val="en-US"/>
        </w:rPr>
      </w:pPr>
    </w:p>
    <w:p w14:paraId="0AE5F329" w14:textId="77777777" w:rsidR="00220326" w:rsidRDefault="00220326" w:rsidP="00220326">
      <w:pPr>
        <w:spacing w:after="0"/>
        <w:rPr>
          <w:b/>
          <w:bCs/>
          <w:sz w:val="20"/>
          <w:szCs w:val="20"/>
          <w:lang w:val="en-US"/>
        </w:rPr>
      </w:pPr>
    </w:p>
    <w:p w14:paraId="5C9D3531" w14:textId="77777777" w:rsidR="00220326" w:rsidRDefault="00220326" w:rsidP="00220326">
      <w:pPr>
        <w:spacing w:after="0"/>
        <w:rPr>
          <w:b/>
          <w:bCs/>
          <w:sz w:val="20"/>
          <w:szCs w:val="20"/>
          <w:lang w:val="en-US"/>
        </w:rPr>
      </w:pPr>
    </w:p>
    <w:p w14:paraId="45255A2B" w14:textId="77777777" w:rsidR="00220326" w:rsidRDefault="00220326" w:rsidP="00220326">
      <w:pPr>
        <w:spacing w:after="0"/>
        <w:rPr>
          <w:b/>
          <w:bCs/>
          <w:sz w:val="20"/>
          <w:szCs w:val="20"/>
          <w:lang w:val="en-US"/>
        </w:rPr>
      </w:pPr>
    </w:p>
    <w:p w14:paraId="54C8A9DA" w14:textId="77777777" w:rsidR="00220326" w:rsidRDefault="00220326" w:rsidP="00220326">
      <w:pPr>
        <w:spacing w:after="0"/>
        <w:rPr>
          <w:b/>
          <w:bCs/>
          <w:sz w:val="20"/>
          <w:szCs w:val="20"/>
          <w:lang w:val="en-US"/>
        </w:rPr>
      </w:pPr>
    </w:p>
    <w:p w14:paraId="0D812096" w14:textId="77777777" w:rsidR="00220326" w:rsidRDefault="00220326" w:rsidP="00220326">
      <w:pPr>
        <w:spacing w:after="0"/>
        <w:rPr>
          <w:b/>
          <w:bCs/>
          <w:sz w:val="20"/>
          <w:szCs w:val="20"/>
          <w:lang w:val="en-US"/>
        </w:rPr>
      </w:pPr>
    </w:p>
    <w:p w14:paraId="7F7B4B52" w14:textId="77777777" w:rsidR="00220326" w:rsidRDefault="00220326" w:rsidP="00220326">
      <w:pPr>
        <w:spacing w:after="0"/>
        <w:rPr>
          <w:b/>
          <w:bCs/>
          <w:sz w:val="20"/>
          <w:szCs w:val="20"/>
          <w:lang w:val="en-US"/>
        </w:rPr>
      </w:pPr>
    </w:p>
    <w:p w14:paraId="483CE065" w14:textId="77777777" w:rsidR="00220326" w:rsidRDefault="00220326" w:rsidP="00220326">
      <w:pPr>
        <w:spacing w:after="0"/>
        <w:rPr>
          <w:b/>
          <w:bCs/>
          <w:sz w:val="20"/>
          <w:szCs w:val="20"/>
          <w:lang w:val="en-US"/>
        </w:rPr>
      </w:pPr>
    </w:p>
    <w:p w14:paraId="6691AB8C" w14:textId="77777777" w:rsidR="00220326" w:rsidRDefault="00220326" w:rsidP="00220326">
      <w:pPr>
        <w:spacing w:after="0"/>
        <w:rPr>
          <w:b/>
          <w:bCs/>
          <w:sz w:val="20"/>
          <w:szCs w:val="20"/>
          <w:lang w:val="en-US"/>
        </w:rPr>
      </w:pPr>
    </w:p>
    <w:p w14:paraId="28F198E0" w14:textId="77777777" w:rsidR="00220326" w:rsidRPr="00220326" w:rsidRDefault="00220326" w:rsidP="00220326">
      <w:pPr>
        <w:spacing w:after="0"/>
        <w:rPr>
          <w:b/>
          <w:bCs/>
          <w:sz w:val="20"/>
          <w:szCs w:val="20"/>
          <w:lang w:val="en-US"/>
        </w:rPr>
      </w:pPr>
    </w:p>
    <w:p w14:paraId="2B12BF26" w14:textId="276E8DE5" w:rsidR="3E522B17" w:rsidRPr="00B22396" w:rsidRDefault="3E522B17">
      <w:pPr>
        <w:rPr>
          <w:lang w:val="en-US"/>
        </w:rPr>
      </w:pPr>
    </w:p>
    <w:p w14:paraId="7BA5D11D" w14:textId="77777777" w:rsidR="00E251D6" w:rsidRPr="00AB39C1" w:rsidRDefault="00E251D6" w:rsidP="00E251D6">
      <w:pPr>
        <w:spacing w:after="0"/>
        <w:jc w:val="center"/>
        <w:rPr>
          <w:rFonts w:eastAsia="Times New Roman" w:cs="Arial"/>
          <w:b/>
          <w:szCs w:val="24"/>
          <w:lang w:val="en-US" w:eastAsia="pt-BR"/>
        </w:rPr>
      </w:pPr>
      <w:r w:rsidRPr="001D5F9F">
        <w:rPr>
          <w:rFonts w:cs="Arial"/>
          <w:b/>
          <w:bCs/>
          <w:szCs w:val="24"/>
          <w:lang w:val="en-US"/>
        </w:rPr>
        <w:lastRenderedPageBreak/>
        <w:t>SUMMARY</w:t>
      </w:r>
    </w:p>
    <w:p w14:paraId="235446A4" w14:textId="77777777" w:rsidR="00E251D6" w:rsidRPr="00AB39C1" w:rsidRDefault="00E251D6" w:rsidP="00E251D6">
      <w:pPr>
        <w:spacing w:after="0"/>
        <w:jc w:val="center"/>
        <w:rPr>
          <w:rFonts w:eastAsia="Times New Roman" w:cs="Arial"/>
          <w:b/>
          <w:szCs w:val="24"/>
          <w:lang w:val="en-US" w:eastAsia="pt-BR"/>
        </w:rPr>
      </w:pPr>
    </w:p>
    <w:p w14:paraId="7326B3DA" w14:textId="77777777" w:rsidR="00E251D6" w:rsidRPr="001D5F9F" w:rsidRDefault="00E251D6" w:rsidP="00E251D6">
      <w:pPr>
        <w:jc w:val="center"/>
        <w:rPr>
          <w:rFonts w:cs="Arial"/>
          <w:b/>
          <w:bCs/>
          <w:szCs w:val="24"/>
          <w:lang w:val="en-US"/>
        </w:rPr>
      </w:pPr>
    </w:p>
    <w:p w14:paraId="1B404E0C" w14:textId="76C65A3E" w:rsidR="00220326" w:rsidRPr="00220326" w:rsidRDefault="00E251D6">
      <w:pPr>
        <w:pStyle w:val="Sumrio1"/>
        <w:tabs>
          <w:tab w:val="left" w:pos="480"/>
          <w:tab w:val="right" w:leader="dot" w:pos="8494"/>
        </w:tabs>
        <w:rPr>
          <w:rFonts w:eastAsiaTheme="minorEastAsia" w:cstheme="minorBidi"/>
          <w:b w:val="0"/>
          <w:bCs w:val="0"/>
          <w:caps w:val="0"/>
          <w:noProof/>
          <w:kern w:val="2"/>
          <w:sz w:val="28"/>
          <w:szCs w:val="28"/>
          <w:lang w:eastAsia="pt-BR"/>
          <w14:ligatures w14:val="standardContextual"/>
        </w:rPr>
      </w:pPr>
      <w:r w:rsidRPr="00220326">
        <w:rPr>
          <w:rFonts w:ascii="Arial" w:hAnsi="Arial" w:cs="Arial"/>
          <w:bCs w:val="0"/>
          <w:sz w:val="28"/>
          <w:szCs w:val="28"/>
        </w:rPr>
        <w:fldChar w:fldCharType="begin"/>
      </w:r>
      <w:r w:rsidRPr="00220326">
        <w:rPr>
          <w:rFonts w:ascii="Arial" w:hAnsi="Arial" w:cs="Arial"/>
          <w:bCs w:val="0"/>
          <w:sz w:val="28"/>
          <w:szCs w:val="28"/>
        </w:rPr>
        <w:instrText xml:space="preserve"> TOC \o "1-1" \h \z \u </w:instrText>
      </w:r>
      <w:r w:rsidRPr="00220326">
        <w:rPr>
          <w:rFonts w:ascii="Arial" w:hAnsi="Arial" w:cs="Arial"/>
          <w:bCs w:val="0"/>
          <w:sz w:val="28"/>
          <w:szCs w:val="28"/>
        </w:rPr>
        <w:fldChar w:fldCharType="separate"/>
      </w:r>
      <w:hyperlink w:anchor="_Toc209526032" w:history="1">
        <w:r w:rsidR="00220326" w:rsidRPr="00220326">
          <w:rPr>
            <w:rStyle w:val="Hyperlink"/>
            <w:noProof/>
            <w:sz w:val="22"/>
            <w:szCs w:val="22"/>
          </w:rPr>
          <w:t>1.</w:t>
        </w:r>
        <w:r w:rsidR="00220326" w:rsidRPr="00220326">
          <w:rPr>
            <w:rFonts w:eastAsiaTheme="minorEastAsia" w:cstheme="minorBidi"/>
            <w:b w:val="0"/>
            <w:bCs w:val="0"/>
            <w:caps w:val="0"/>
            <w:noProof/>
            <w:kern w:val="2"/>
            <w:sz w:val="28"/>
            <w:szCs w:val="28"/>
            <w:lang w:eastAsia="pt-BR"/>
            <w14:ligatures w14:val="standardContextual"/>
          </w:rPr>
          <w:tab/>
        </w:r>
        <w:r w:rsidR="00220326" w:rsidRPr="00220326">
          <w:rPr>
            <w:rStyle w:val="Hyperlink"/>
            <w:noProof/>
            <w:sz w:val="22"/>
            <w:szCs w:val="22"/>
          </w:rPr>
          <w:t>OBJECT</w:t>
        </w:r>
        <w:r w:rsidR="00220326" w:rsidRPr="00220326">
          <w:rPr>
            <w:noProof/>
            <w:webHidden/>
            <w:sz w:val="22"/>
            <w:szCs w:val="22"/>
          </w:rPr>
          <w:tab/>
        </w:r>
        <w:r w:rsidR="00220326" w:rsidRPr="00220326">
          <w:rPr>
            <w:noProof/>
            <w:webHidden/>
            <w:sz w:val="22"/>
            <w:szCs w:val="22"/>
          </w:rPr>
          <w:fldChar w:fldCharType="begin"/>
        </w:r>
        <w:r w:rsidR="00220326" w:rsidRPr="00220326">
          <w:rPr>
            <w:noProof/>
            <w:webHidden/>
            <w:sz w:val="22"/>
            <w:szCs w:val="22"/>
          </w:rPr>
          <w:instrText xml:space="preserve"> PAGEREF _Toc209526032 \h </w:instrText>
        </w:r>
        <w:r w:rsidR="00220326" w:rsidRPr="00220326">
          <w:rPr>
            <w:noProof/>
            <w:webHidden/>
            <w:sz w:val="22"/>
            <w:szCs w:val="22"/>
          </w:rPr>
        </w:r>
        <w:r w:rsidR="00220326" w:rsidRPr="00220326">
          <w:rPr>
            <w:noProof/>
            <w:webHidden/>
            <w:sz w:val="22"/>
            <w:szCs w:val="22"/>
          </w:rPr>
          <w:fldChar w:fldCharType="separate"/>
        </w:r>
        <w:r w:rsidR="00220326" w:rsidRPr="00220326">
          <w:rPr>
            <w:noProof/>
            <w:webHidden/>
            <w:sz w:val="22"/>
            <w:szCs w:val="22"/>
          </w:rPr>
          <w:t>3</w:t>
        </w:r>
        <w:r w:rsidR="00220326" w:rsidRPr="00220326">
          <w:rPr>
            <w:noProof/>
            <w:webHidden/>
            <w:sz w:val="22"/>
            <w:szCs w:val="22"/>
          </w:rPr>
          <w:fldChar w:fldCharType="end"/>
        </w:r>
      </w:hyperlink>
    </w:p>
    <w:p w14:paraId="0CFEE37A" w14:textId="19DF3826" w:rsidR="00220326" w:rsidRPr="00220326" w:rsidRDefault="00220326">
      <w:pPr>
        <w:pStyle w:val="Sumrio1"/>
        <w:tabs>
          <w:tab w:val="left" w:pos="480"/>
          <w:tab w:val="right" w:leader="dot" w:pos="8494"/>
        </w:tabs>
        <w:rPr>
          <w:rFonts w:eastAsiaTheme="minorEastAsia" w:cstheme="minorBidi"/>
          <w:b w:val="0"/>
          <w:bCs w:val="0"/>
          <w:caps w:val="0"/>
          <w:noProof/>
          <w:kern w:val="2"/>
          <w:sz w:val="28"/>
          <w:szCs w:val="28"/>
          <w:lang w:eastAsia="pt-BR"/>
          <w14:ligatures w14:val="standardContextual"/>
        </w:rPr>
      </w:pPr>
      <w:hyperlink w:anchor="_Toc209526033" w:history="1">
        <w:r w:rsidRPr="00220326">
          <w:rPr>
            <w:rStyle w:val="Hyperlink"/>
            <w:noProof/>
            <w:sz w:val="22"/>
            <w:szCs w:val="22"/>
          </w:rPr>
          <w:t>2.</w:t>
        </w:r>
        <w:r w:rsidRPr="00220326">
          <w:rPr>
            <w:rFonts w:eastAsiaTheme="minorEastAsia" w:cstheme="minorBidi"/>
            <w:b w:val="0"/>
            <w:bCs w:val="0"/>
            <w:caps w:val="0"/>
            <w:noProof/>
            <w:kern w:val="2"/>
            <w:sz w:val="28"/>
            <w:szCs w:val="28"/>
            <w:lang w:eastAsia="pt-BR"/>
            <w14:ligatures w14:val="standardContextual"/>
          </w:rPr>
          <w:tab/>
        </w:r>
        <w:r w:rsidRPr="00220326">
          <w:rPr>
            <w:rStyle w:val="Hyperlink"/>
            <w:noProof/>
            <w:sz w:val="22"/>
            <w:szCs w:val="22"/>
          </w:rPr>
          <w:t>REFERENCE DOCUMENTS</w:t>
        </w:r>
        <w:r w:rsidRPr="00220326">
          <w:rPr>
            <w:noProof/>
            <w:webHidden/>
            <w:sz w:val="22"/>
            <w:szCs w:val="22"/>
          </w:rPr>
          <w:tab/>
        </w:r>
        <w:r w:rsidRPr="00220326">
          <w:rPr>
            <w:noProof/>
            <w:webHidden/>
            <w:sz w:val="22"/>
            <w:szCs w:val="22"/>
          </w:rPr>
          <w:fldChar w:fldCharType="begin"/>
        </w:r>
        <w:r w:rsidRPr="00220326">
          <w:rPr>
            <w:noProof/>
            <w:webHidden/>
            <w:sz w:val="22"/>
            <w:szCs w:val="22"/>
          </w:rPr>
          <w:instrText xml:space="preserve"> PAGEREF _Toc209526033 \h </w:instrText>
        </w:r>
        <w:r w:rsidRPr="00220326">
          <w:rPr>
            <w:noProof/>
            <w:webHidden/>
            <w:sz w:val="22"/>
            <w:szCs w:val="22"/>
          </w:rPr>
        </w:r>
        <w:r w:rsidRPr="00220326">
          <w:rPr>
            <w:noProof/>
            <w:webHidden/>
            <w:sz w:val="22"/>
            <w:szCs w:val="22"/>
          </w:rPr>
          <w:fldChar w:fldCharType="separate"/>
        </w:r>
        <w:r w:rsidRPr="00220326">
          <w:rPr>
            <w:noProof/>
            <w:webHidden/>
            <w:sz w:val="22"/>
            <w:szCs w:val="22"/>
          </w:rPr>
          <w:t>3</w:t>
        </w:r>
        <w:r w:rsidRPr="00220326">
          <w:rPr>
            <w:noProof/>
            <w:webHidden/>
            <w:sz w:val="22"/>
            <w:szCs w:val="22"/>
          </w:rPr>
          <w:fldChar w:fldCharType="end"/>
        </w:r>
      </w:hyperlink>
    </w:p>
    <w:p w14:paraId="29696CE1" w14:textId="0FA46D3D" w:rsidR="00220326" w:rsidRPr="00220326" w:rsidRDefault="00220326">
      <w:pPr>
        <w:pStyle w:val="Sumrio1"/>
        <w:tabs>
          <w:tab w:val="left" w:pos="480"/>
          <w:tab w:val="right" w:leader="dot" w:pos="8494"/>
        </w:tabs>
        <w:rPr>
          <w:rFonts w:eastAsiaTheme="minorEastAsia" w:cstheme="minorBidi"/>
          <w:b w:val="0"/>
          <w:bCs w:val="0"/>
          <w:caps w:val="0"/>
          <w:noProof/>
          <w:kern w:val="2"/>
          <w:sz w:val="28"/>
          <w:szCs w:val="28"/>
          <w:lang w:eastAsia="pt-BR"/>
          <w14:ligatures w14:val="standardContextual"/>
        </w:rPr>
      </w:pPr>
      <w:hyperlink w:anchor="_Toc209526034" w:history="1">
        <w:r w:rsidRPr="00220326">
          <w:rPr>
            <w:rStyle w:val="Hyperlink"/>
            <w:noProof/>
            <w:sz w:val="22"/>
            <w:szCs w:val="22"/>
          </w:rPr>
          <w:t>3.</w:t>
        </w:r>
        <w:r w:rsidRPr="00220326">
          <w:rPr>
            <w:rFonts w:eastAsiaTheme="minorEastAsia" w:cstheme="minorBidi"/>
            <w:b w:val="0"/>
            <w:bCs w:val="0"/>
            <w:caps w:val="0"/>
            <w:noProof/>
            <w:kern w:val="2"/>
            <w:sz w:val="28"/>
            <w:szCs w:val="28"/>
            <w:lang w:eastAsia="pt-BR"/>
            <w14:ligatures w14:val="standardContextual"/>
          </w:rPr>
          <w:tab/>
        </w:r>
        <w:r w:rsidRPr="00220326">
          <w:rPr>
            <w:rStyle w:val="Hyperlink"/>
            <w:noProof/>
            <w:sz w:val="22"/>
            <w:szCs w:val="22"/>
          </w:rPr>
          <w:t>SUPPLEMENTARY REQUIREMENTS</w:t>
        </w:r>
        <w:r w:rsidRPr="00220326">
          <w:rPr>
            <w:noProof/>
            <w:webHidden/>
            <w:sz w:val="22"/>
            <w:szCs w:val="22"/>
          </w:rPr>
          <w:tab/>
        </w:r>
        <w:r w:rsidRPr="00220326">
          <w:rPr>
            <w:noProof/>
            <w:webHidden/>
            <w:sz w:val="22"/>
            <w:szCs w:val="22"/>
          </w:rPr>
          <w:fldChar w:fldCharType="begin"/>
        </w:r>
        <w:r w:rsidRPr="00220326">
          <w:rPr>
            <w:noProof/>
            <w:webHidden/>
            <w:sz w:val="22"/>
            <w:szCs w:val="22"/>
          </w:rPr>
          <w:instrText xml:space="preserve"> PAGEREF _Toc209526034 \h </w:instrText>
        </w:r>
        <w:r w:rsidRPr="00220326">
          <w:rPr>
            <w:noProof/>
            <w:webHidden/>
            <w:sz w:val="22"/>
            <w:szCs w:val="22"/>
          </w:rPr>
        </w:r>
        <w:r w:rsidRPr="00220326">
          <w:rPr>
            <w:noProof/>
            <w:webHidden/>
            <w:sz w:val="22"/>
            <w:szCs w:val="22"/>
          </w:rPr>
          <w:fldChar w:fldCharType="separate"/>
        </w:r>
        <w:r w:rsidRPr="00220326">
          <w:rPr>
            <w:noProof/>
            <w:webHidden/>
            <w:sz w:val="22"/>
            <w:szCs w:val="22"/>
          </w:rPr>
          <w:t>3</w:t>
        </w:r>
        <w:r w:rsidRPr="00220326">
          <w:rPr>
            <w:noProof/>
            <w:webHidden/>
            <w:sz w:val="22"/>
            <w:szCs w:val="22"/>
          </w:rPr>
          <w:fldChar w:fldCharType="end"/>
        </w:r>
      </w:hyperlink>
    </w:p>
    <w:p w14:paraId="4C82B7FF" w14:textId="2F65D0D4" w:rsidR="00220326" w:rsidRPr="00220326" w:rsidRDefault="00220326">
      <w:pPr>
        <w:pStyle w:val="Sumrio1"/>
        <w:tabs>
          <w:tab w:val="left" w:pos="480"/>
          <w:tab w:val="right" w:leader="dot" w:pos="8494"/>
        </w:tabs>
        <w:rPr>
          <w:rFonts w:eastAsiaTheme="minorEastAsia" w:cstheme="minorBidi"/>
          <w:b w:val="0"/>
          <w:bCs w:val="0"/>
          <w:caps w:val="0"/>
          <w:noProof/>
          <w:kern w:val="2"/>
          <w:sz w:val="28"/>
          <w:szCs w:val="28"/>
          <w:lang w:eastAsia="pt-BR"/>
          <w14:ligatures w14:val="standardContextual"/>
        </w:rPr>
      </w:pPr>
      <w:hyperlink w:anchor="_Toc209526035" w:history="1">
        <w:r w:rsidRPr="00220326">
          <w:rPr>
            <w:rStyle w:val="Hyperlink"/>
            <w:noProof/>
            <w:sz w:val="22"/>
            <w:szCs w:val="22"/>
          </w:rPr>
          <w:t>4.</w:t>
        </w:r>
        <w:r w:rsidRPr="00220326">
          <w:rPr>
            <w:rFonts w:eastAsiaTheme="minorEastAsia" w:cstheme="minorBidi"/>
            <w:b w:val="0"/>
            <w:bCs w:val="0"/>
            <w:caps w:val="0"/>
            <w:noProof/>
            <w:kern w:val="2"/>
            <w:sz w:val="28"/>
            <w:szCs w:val="28"/>
            <w:lang w:eastAsia="pt-BR"/>
            <w14:ligatures w14:val="standardContextual"/>
          </w:rPr>
          <w:tab/>
        </w:r>
        <w:r w:rsidRPr="00220326">
          <w:rPr>
            <w:rStyle w:val="Hyperlink"/>
            <w:noProof/>
            <w:sz w:val="22"/>
            <w:szCs w:val="22"/>
          </w:rPr>
          <w:t>APPENDIX</w:t>
        </w:r>
        <w:r w:rsidRPr="00220326">
          <w:rPr>
            <w:noProof/>
            <w:webHidden/>
            <w:sz w:val="22"/>
            <w:szCs w:val="22"/>
          </w:rPr>
          <w:tab/>
        </w:r>
        <w:r w:rsidRPr="00220326">
          <w:rPr>
            <w:noProof/>
            <w:webHidden/>
            <w:sz w:val="22"/>
            <w:szCs w:val="22"/>
          </w:rPr>
          <w:fldChar w:fldCharType="begin"/>
        </w:r>
        <w:r w:rsidRPr="00220326">
          <w:rPr>
            <w:noProof/>
            <w:webHidden/>
            <w:sz w:val="22"/>
            <w:szCs w:val="22"/>
          </w:rPr>
          <w:instrText xml:space="preserve"> PAGEREF _Toc209526035 \h </w:instrText>
        </w:r>
        <w:r w:rsidRPr="00220326">
          <w:rPr>
            <w:noProof/>
            <w:webHidden/>
            <w:sz w:val="22"/>
            <w:szCs w:val="22"/>
          </w:rPr>
        </w:r>
        <w:r w:rsidRPr="00220326">
          <w:rPr>
            <w:noProof/>
            <w:webHidden/>
            <w:sz w:val="22"/>
            <w:szCs w:val="22"/>
          </w:rPr>
          <w:fldChar w:fldCharType="separate"/>
        </w:r>
        <w:r w:rsidRPr="00220326">
          <w:rPr>
            <w:noProof/>
            <w:webHidden/>
            <w:sz w:val="22"/>
            <w:szCs w:val="22"/>
          </w:rPr>
          <w:t>11</w:t>
        </w:r>
        <w:r w:rsidRPr="00220326">
          <w:rPr>
            <w:noProof/>
            <w:webHidden/>
            <w:sz w:val="22"/>
            <w:szCs w:val="22"/>
          </w:rPr>
          <w:fldChar w:fldCharType="end"/>
        </w:r>
      </w:hyperlink>
    </w:p>
    <w:p w14:paraId="43E990D0" w14:textId="4DD99DAF" w:rsidR="00FD06F5" w:rsidRPr="00DE78EA" w:rsidRDefault="00E251D6" w:rsidP="00E251D6">
      <w:pPr>
        <w:rPr>
          <w:rFonts w:cs="Arial"/>
          <w:szCs w:val="24"/>
          <w:lang w:val="en-US"/>
        </w:rPr>
      </w:pPr>
      <w:r w:rsidRPr="00220326">
        <w:rPr>
          <w:rFonts w:cs="Arial"/>
          <w:b/>
          <w:sz w:val="28"/>
          <w:szCs w:val="28"/>
        </w:rPr>
        <w:fldChar w:fldCharType="end"/>
      </w:r>
    </w:p>
    <w:p w14:paraId="33A70C4F" w14:textId="2A8FF876" w:rsidR="00FD06F5" w:rsidRPr="00E145AB" w:rsidRDefault="00FD06F5" w:rsidP="000518DB">
      <w:pPr>
        <w:rPr>
          <w:rFonts w:cs="Arial"/>
          <w:b/>
          <w:bCs/>
          <w:szCs w:val="24"/>
          <w:lang w:val="en-US"/>
        </w:rPr>
      </w:pPr>
      <w:r w:rsidRPr="00E145AB">
        <w:rPr>
          <w:rFonts w:cs="Arial"/>
          <w:b/>
          <w:bCs/>
          <w:szCs w:val="24"/>
          <w:lang w:val="en-US"/>
        </w:rPr>
        <w:br w:type="page"/>
      </w:r>
    </w:p>
    <w:p w14:paraId="6DE96582" w14:textId="6C81A902" w:rsidR="00FD06F5" w:rsidRPr="00BB4CFB" w:rsidRDefault="008C5FB4" w:rsidP="00BB4CFB">
      <w:pPr>
        <w:pStyle w:val="Ttulo1"/>
      </w:pPr>
      <w:bookmarkStart w:id="1" w:name="_Toc209526032"/>
      <w:r w:rsidRPr="00BB4CFB">
        <w:lastRenderedPageBreak/>
        <w:t>OBJECT</w:t>
      </w:r>
      <w:bookmarkEnd w:id="1"/>
    </w:p>
    <w:p w14:paraId="1CFA6AB0" w14:textId="5F94C8A6" w:rsidR="00186860" w:rsidRPr="00DE78EA" w:rsidRDefault="0015297B" w:rsidP="00A44B0D">
      <w:pPr>
        <w:pStyle w:val="texto2"/>
      </w:pPr>
      <w:r>
        <w:t>SELLER</w:t>
      </w:r>
      <w:r w:rsidR="008C5FB4" w:rsidRPr="00DE78EA">
        <w:t xml:space="preserve"> and its subcontractors and suppliers shall comply with the requirements of the quality management system defined in Standard ISO 9001:2015, and the supplementary requirements specified in Section 3 below</w:t>
      </w:r>
      <w:r w:rsidR="00FD06F5" w:rsidRPr="00DE78EA">
        <w:t>.</w:t>
      </w:r>
    </w:p>
    <w:p w14:paraId="0C2BF930" w14:textId="2D3AD2D9" w:rsidR="007C70D3" w:rsidRDefault="0015297B" w:rsidP="00A44B0D">
      <w:pPr>
        <w:pStyle w:val="texto2"/>
      </w:pPr>
      <w:r>
        <w:t>BUYER</w:t>
      </w:r>
      <w:r w:rsidR="00CB0B72" w:rsidRPr="00DE78EA">
        <w:t xml:space="preserve"> </w:t>
      </w:r>
      <w:r w:rsidR="008C5FB4" w:rsidRPr="00DE78EA">
        <w:t>reserves the right to check the application and maintenance of the requirements herein defined, at any time, including those related to suppliers and subcontractors. This may include diligences, inspections, audits and application of checklists.</w:t>
      </w:r>
    </w:p>
    <w:p w14:paraId="7581F7A4" w14:textId="77777777" w:rsidR="00E1539A" w:rsidRDefault="00E1539A" w:rsidP="00E1539A">
      <w:pPr>
        <w:ind w:left="567"/>
        <w:rPr>
          <w:lang w:val="en-US"/>
        </w:rPr>
      </w:pPr>
    </w:p>
    <w:p w14:paraId="6BBA45A4" w14:textId="39DB32DB" w:rsidR="00186860" w:rsidRPr="00BB4CFB" w:rsidRDefault="008C5FB4" w:rsidP="00BB4CFB">
      <w:pPr>
        <w:pStyle w:val="Ttulo1"/>
      </w:pPr>
      <w:bookmarkStart w:id="2" w:name="_Toc209526033"/>
      <w:r w:rsidRPr="00BB4CFB">
        <w:t>REFERENCE DOCUMENTS</w:t>
      </w:r>
      <w:bookmarkEnd w:id="2"/>
    </w:p>
    <w:p w14:paraId="6E8B8384" w14:textId="1D57519F" w:rsidR="00FD06F5" w:rsidRPr="00DE78EA" w:rsidRDefault="008C5FB4" w:rsidP="00A44B0D">
      <w:pPr>
        <w:pStyle w:val="texto2"/>
      </w:pPr>
      <w:r w:rsidRPr="00DE78EA">
        <w:t xml:space="preserve">ISO 9001:2015 – Quality Management Systems </w:t>
      </w:r>
    </w:p>
    <w:p w14:paraId="60C7D78C" w14:textId="591DE71B" w:rsidR="008C5FB4" w:rsidRPr="00DE78EA" w:rsidRDefault="008C5FB4" w:rsidP="00A44B0D">
      <w:pPr>
        <w:pStyle w:val="texto2"/>
      </w:pPr>
      <w:r w:rsidRPr="00DE78EA">
        <w:t>ISO 19011 - 2018 – Guidelines for Auditing Quality Systems – Part 1 – Auditing</w:t>
      </w:r>
    </w:p>
    <w:p w14:paraId="6B37E088" w14:textId="0308EBE0" w:rsidR="008C5FB4" w:rsidRPr="00DE78EA" w:rsidRDefault="008C5FB4" w:rsidP="00A44B0D">
      <w:pPr>
        <w:pStyle w:val="texto2"/>
      </w:pPr>
      <w:r w:rsidRPr="00DE78EA">
        <w:t>NI-1710 – Coding of Technical Engineering Documents</w:t>
      </w:r>
    </w:p>
    <w:p w14:paraId="11DA8510" w14:textId="16A990DF" w:rsidR="008C5FB4" w:rsidRPr="00DE78EA" w:rsidRDefault="008C5FB4" w:rsidP="00A44B0D">
      <w:pPr>
        <w:pStyle w:val="texto2"/>
      </w:pPr>
      <w:r w:rsidRPr="00DE78EA">
        <w:t>Classification Society Rules</w:t>
      </w:r>
    </w:p>
    <w:p w14:paraId="02277A08" w14:textId="6D63287C" w:rsidR="008C5FB4" w:rsidRPr="00DE78EA" w:rsidRDefault="008C5FB4" w:rsidP="00A44B0D">
      <w:pPr>
        <w:pStyle w:val="texto2"/>
      </w:pPr>
      <w:r w:rsidRPr="00DE78EA">
        <w:t>ISO/IEC 17025 - General requirements for the competence of testing and calibration laboratories</w:t>
      </w:r>
    </w:p>
    <w:p w14:paraId="38DF70D5" w14:textId="3732CA30" w:rsidR="007335B6" w:rsidRPr="00DE78EA" w:rsidRDefault="008C5FB4" w:rsidP="00A44B0D">
      <w:pPr>
        <w:pStyle w:val="texto2"/>
      </w:pPr>
      <w:r w:rsidRPr="00DE78EA">
        <w:t xml:space="preserve">Brazilian Regulatory </w:t>
      </w:r>
      <w:r w:rsidR="00577C43" w:rsidRPr="00DE78EA">
        <w:t xml:space="preserve">Standards </w:t>
      </w:r>
      <w:r w:rsidRPr="00DE78EA">
        <w:t xml:space="preserve">from Ministry of </w:t>
      </w:r>
      <w:r w:rsidR="00467EDE" w:rsidRPr="00DE78EA">
        <w:t>Labor</w:t>
      </w:r>
    </w:p>
    <w:p w14:paraId="6C64CA6C" w14:textId="69E32584" w:rsidR="00BB1CAF" w:rsidRPr="00DE78EA" w:rsidRDefault="00B06723" w:rsidP="00A44B0D">
      <w:pPr>
        <w:pStyle w:val="texto2"/>
      </w:pPr>
      <w:r w:rsidRPr="00B06723">
        <w:t>I-ET-3010.2K-1200-941-P4X-001</w:t>
      </w:r>
      <w:r w:rsidR="00BB1CAF" w:rsidRPr="00B06723">
        <w:t>– GTD</w:t>
      </w:r>
      <w:r w:rsidR="00BB1CAF" w:rsidRPr="00DE78EA">
        <w:t xml:space="preserve"> - General Technical Description</w:t>
      </w:r>
    </w:p>
    <w:p w14:paraId="326AC001" w14:textId="70EFF876" w:rsidR="00BB1CAF" w:rsidRPr="00DE78EA" w:rsidRDefault="00F71A60" w:rsidP="00A44B0D">
      <w:pPr>
        <w:pStyle w:val="texto2"/>
      </w:pPr>
      <w:r w:rsidRPr="00DE78EA">
        <w:t xml:space="preserve">The </w:t>
      </w:r>
      <w:r w:rsidR="00D4166B" w:rsidRPr="00DE78EA">
        <w:t>A</w:t>
      </w:r>
      <w:r w:rsidR="005648BC" w:rsidRPr="00DE78EA">
        <w:t>greement</w:t>
      </w:r>
      <w:r w:rsidR="00BB1CAF" w:rsidRPr="00DE78EA">
        <w:t xml:space="preserve"> and its </w:t>
      </w:r>
      <w:r w:rsidR="005243D6">
        <w:t>e</w:t>
      </w:r>
      <w:r w:rsidR="00BB1CAF" w:rsidRPr="00DE78EA">
        <w:t>xhibits.</w:t>
      </w:r>
    </w:p>
    <w:p w14:paraId="624CF5DB" w14:textId="0C70CACF" w:rsidR="007C70D3" w:rsidRPr="00E145AB" w:rsidRDefault="007C70D3" w:rsidP="00BB1CAF">
      <w:pPr>
        <w:rPr>
          <w:rFonts w:cs="Arial"/>
          <w:bCs/>
          <w:szCs w:val="24"/>
          <w:lang w:val="en-US"/>
        </w:rPr>
      </w:pPr>
    </w:p>
    <w:p w14:paraId="6C24FFD2" w14:textId="45AC771D" w:rsidR="00FD06F5" w:rsidRDefault="00BB1CAF" w:rsidP="00BB4CFB">
      <w:pPr>
        <w:pStyle w:val="Ttulo1"/>
      </w:pPr>
      <w:bookmarkStart w:id="3" w:name="_Toc209526034"/>
      <w:r w:rsidRPr="00DE78EA">
        <w:t>SUPPLEMENTARY REQUIREMENTS</w:t>
      </w:r>
      <w:bookmarkEnd w:id="3"/>
    </w:p>
    <w:p w14:paraId="28FE470D" w14:textId="519B6503" w:rsidR="008A7C41" w:rsidRDefault="008A7C41" w:rsidP="00A44B0D">
      <w:pPr>
        <w:pStyle w:val="texto2"/>
      </w:pPr>
      <w:r w:rsidRPr="0071747F">
        <w:t xml:space="preserve">Follows the ISO </w:t>
      </w:r>
      <w:r>
        <w:t xml:space="preserve">9001:2015 </w:t>
      </w:r>
      <w:r w:rsidRPr="0071747F">
        <w:t xml:space="preserve">requirements, identified as supplementary requirements to the </w:t>
      </w:r>
      <w:r w:rsidR="00214CBC">
        <w:t>q</w:t>
      </w:r>
      <w:r w:rsidRPr="0071747F">
        <w:t xml:space="preserve">uality </w:t>
      </w:r>
      <w:r w:rsidR="00D02427">
        <w:t>m</w:t>
      </w:r>
      <w:r w:rsidRPr="0071747F">
        <w:t xml:space="preserve">anagement </w:t>
      </w:r>
      <w:r w:rsidR="00B87CE4">
        <w:t>s</w:t>
      </w:r>
      <w:r w:rsidRPr="0071747F">
        <w:t xml:space="preserve">ystem </w:t>
      </w:r>
      <w:r>
        <w:t xml:space="preserve">of </w:t>
      </w:r>
      <w:r w:rsidR="004A19A0">
        <w:t>SELLER</w:t>
      </w:r>
      <w:r w:rsidRPr="0071747F">
        <w:t xml:space="preserve"> </w:t>
      </w:r>
      <w:r>
        <w:t>and Subcontractors in whole supply chain, herein denominated Organization</w:t>
      </w:r>
      <w:r w:rsidRPr="0071747F">
        <w:t xml:space="preserve">. Items identified as “not applicable” may be implemented </w:t>
      </w:r>
      <w:r>
        <w:t>by the</w:t>
      </w:r>
      <w:r w:rsidRPr="0071747F">
        <w:t xml:space="preserve"> </w:t>
      </w:r>
      <w:r>
        <w:t>Organization</w:t>
      </w:r>
      <w:r w:rsidRPr="0071747F">
        <w:t>’s option</w:t>
      </w:r>
      <w:r w:rsidRPr="00422A37">
        <w:t>, at its own expenses</w:t>
      </w:r>
      <w:r w:rsidRPr="0071747F">
        <w:t>.</w:t>
      </w:r>
    </w:p>
    <w:p w14:paraId="0223A6B2" w14:textId="7922A8FF" w:rsidR="00651DC5" w:rsidRDefault="00585F2F" w:rsidP="00A44B0D">
      <w:pPr>
        <w:pStyle w:val="texto2"/>
      </w:pPr>
      <w:r w:rsidRPr="00DE78EA">
        <w:t>Understanding the organization and its context</w:t>
      </w:r>
    </w:p>
    <w:p w14:paraId="54B14D97" w14:textId="500A646B" w:rsidR="00AC7EE2" w:rsidRPr="00DE78EA" w:rsidRDefault="00AC7EE2" w:rsidP="00A44B0D">
      <w:pPr>
        <w:pStyle w:val="texto3"/>
      </w:pPr>
      <w:r w:rsidRPr="00E145AB">
        <w:t>The requirements of item 4.1 of ISO 9001:2015 are not applicable.</w:t>
      </w:r>
    </w:p>
    <w:p w14:paraId="0004BEAC" w14:textId="77777777" w:rsidR="00117DBF" w:rsidRDefault="00117DBF">
      <w:pPr>
        <w:spacing w:after="160" w:line="259" w:lineRule="auto"/>
        <w:jc w:val="left"/>
        <w:rPr>
          <w:rFonts w:cs="Arial"/>
          <w:bCs/>
          <w:szCs w:val="24"/>
          <w:lang w:val="en-US"/>
        </w:rPr>
      </w:pPr>
      <w:bookmarkStart w:id="4" w:name="_Hlk45791092"/>
      <w:r>
        <w:rPr>
          <w:rFonts w:cs="Arial"/>
          <w:bCs/>
          <w:szCs w:val="24"/>
          <w:lang w:val="en-US"/>
        </w:rPr>
        <w:br w:type="page"/>
      </w:r>
    </w:p>
    <w:p w14:paraId="30F67B4C" w14:textId="41BA4A4E" w:rsidR="00851D03" w:rsidRPr="00E145AB" w:rsidRDefault="00851D03" w:rsidP="00A33509">
      <w:pPr>
        <w:rPr>
          <w:rFonts w:cs="Arial"/>
          <w:bCs/>
          <w:szCs w:val="24"/>
          <w:lang w:val="en-US"/>
        </w:rPr>
      </w:pPr>
    </w:p>
    <w:bookmarkEnd w:id="4"/>
    <w:p w14:paraId="769C40A7" w14:textId="0F30E2AF" w:rsidR="00312248" w:rsidRDefault="00312248" w:rsidP="00A44B0D">
      <w:pPr>
        <w:pStyle w:val="texto2"/>
      </w:pPr>
      <w:r w:rsidRPr="00DE78EA">
        <w:t>Understanding the needs and expectations of interested parties</w:t>
      </w:r>
    </w:p>
    <w:p w14:paraId="1245CA9B" w14:textId="64BADF6C" w:rsidR="0070274A" w:rsidRPr="00DE78EA" w:rsidRDefault="0070274A" w:rsidP="00A44B0D">
      <w:pPr>
        <w:pStyle w:val="texto3"/>
      </w:pPr>
      <w:r w:rsidRPr="00E145AB">
        <w:t>The requirements of item 4.2 of ISO 9001:2015 are not applicable.</w:t>
      </w:r>
    </w:p>
    <w:p w14:paraId="419E12F9" w14:textId="4FB3E029" w:rsidR="00E739FA" w:rsidRPr="00DE78EA" w:rsidRDefault="00312248" w:rsidP="00A44B0D">
      <w:pPr>
        <w:pStyle w:val="texto2"/>
      </w:pPr>
      <w:r w:rsidRPr="00DE78EA">
        <w:t>Determining the scope of the quality management system</w:t>
      </w:r>
    </w:p>
    <w:p w14:paraId="76C990B6" w14:textId="193859A8" w:rsidR="00A23129" w:rsidRPr="00E1539A" w:rsidRDefault="00A23129" w:rsidP="00A44B0D">
      <w:pPr>
        <w:pStyle w:val="texto3"/>
      </w:pPr>
      <w:r w:rsidRPr="00E1539A">
        <w:t xml:space="preserve">The scope of the </w:t>
      </w:r>
      <w:r w:rsidR="00B87CE4" w:rsidRPr="00E1539A">
        <w:t>q</w:t>
      </w:r>
      <w:r w:rsidRPr="00E1539A">
        <w:t xml:space="preserve">uality </w:t>
      </w:r>
      <w:r w:rsidR="00B87CE4" w:rsidRPr="00E1539A">
        <w:t>m</w:t>
      </w:r>
      <w:r w:rsidRPr="00E1539A">
        <w:t xml:space="preserve">anagements </w:t>
      </w:r>
      <w:r w:rsidR="00B87CE4" w:rsidRPr="00E1539A">
        <w:t>s</w:t>
      </w:r>
      <w:r w:rsidRPr="00E1539A">
        <w:t xml:space="preserve">ystem shall be compatible with the contractual </w:t>
      </w:r>
      <w:r w:rsidR="00425E20" w:rsidRPr="00E1539A">
        <w:t>S</w:t>
      </w:r>
      <w:r w:rsidRPr="00E1539A">
        <w:t xml:space="preserve">cope of </w:t>
      </w:r>
      <w:r w:rsidR="003812F8" w:rsidRPr="00E1539A">
        <w:t>S</w:t>
      </w:r>
      <w:r w:rsidR="00917F7B" w:rsidRPr="00E1539A">
        <w:t>upply</w:t>
      </w:r>
      <w:r w:rsidR="003D7527" w:rsidRPr="00E1539A">
        <w:t xml:space="preserve"> (see EXHIBIT I)</w:t>
      </w:r>
      <w:r w:rsidRPr="00E1539A">
        <w:t>, GTD and the remaining contractual exhibits</w:t>
      </w:r>
      <w:r w:rsidR="00B533EF" w:rsidRPr="00E1539A">
        <w:t>,</w:t>
      </w:r>
      <w:r w:rsidRPr="00E1539A">
        <w:t xml:space="preserve"> </w:t>
      </w:r>
      <w:r w:rsidR="00917F7B" w:rsidRPr="00E1539A">
        <w:t>appendix</w:t>
      </w:r>
      <w:r w:rsidR="00B533EF" w:rsidRPr="00E1539A">
        <w:t>es</w:t>
      </w:r>
      <w:r w:rsidRPr="00E1539A">
        <w:t xml:space="preserve">, </w:t>
      </w:r>
      <w:r w:rsidR="00B533EF" w:rsidRPr="00E1539A">
        <w:t xml:space="preserve">addendums, </w:t>
      </w:r>
      <w:r w:rsidRPr="00E1539A">
        <w:t xml:space="preserve">technical standards, technical </w:t>
      </w:r>
      <w:r w:rsidR="00D4166B" w:rsidRPr="00E1539A">
        <w:t xml:space="preserve">specifications </w:t>
      </w:r>
      <w:r w:rsidRPr="00E1539A">
        <w:t>and legal requirements.</w:t>
      </w:r>
    </w:p>
    <w:p w14:paraId="4FA292C9" w14:textId="046F145A" w:rsidR="00312248" w:rsidRPr="00DE78EA" w:rsidRDefault="00312248" w:rsidP="00C64FF9">
      <w:pPr>
        <w:pStyle w:val="texto2"/>
      </w:pPr>
      <w:r w:rsidRPr="00DE78EA">
        <w:t xml:space="preserve">Quality </w:t>
      </w:r>
      <w:r w:rsidR="00B87CE4">
        <w:t>m</w:t>
      </w:r>
      <w:r w:rsidRPr="00DE78EA">
        <w:t xml:space="preserve">anagement </w:t>
      </w:r>
      <w:r w:rsidR="00B87CE4">
        <w:t>s</w:t>
      </w:r>
      <w:r w:rsidRPr="00DE78EA">
        <w:t>ystem and its process</w:t>
      </w:r>
    </w:p>
    <w:p w14:paraId="0B3A446A" w14:textId="13589D2D" w:rsidR="00936773" w:rsidRPr="00E1539A" w:rsidRDefault="0015297B" w:rsidP="00C64FF9">
      <w:pPr>
        <w:pStyle w:val="texto3"/>
      </w:pPr>
      <w:r>
        <w:t>SELLER</w:t>
      </w:r>
      <w:r w:rsidR="00936773" w:rsidRPr="00E1539A">
        <w:t xml:space="preserve"> shall implement and maintain, at its own expenses, during the entire term of this Agreement, a </w:t>
      </w:r>
      <w:r w:rsidR="00B87CE4" w:rsidRPr="00E1539A">
        <w:t>q</w:t>
      </w:r>
      <w:r w:rsidR="00936773" w:rsidRPr="00E1539A">
        <w:t xml:space="preserve">uality </w:t>
      </w:r>
      <w:r w:rsidR="00B87CE4" w:rsidRPr="00E1539A">
        <w:t>m</w:t>
      </w:r>
      <w:r w:rsidR="00936773" w:rsidRPr="00E1539A">
        <w:t xml:space="preserve">anagement </w:t>
      </w:r>
      <w:r w:rsidR="00B87CE4" w:rsidRPr="00E1539A">
        <w:t>s</w:t>
      </w:r>
      <w:r w:rsidR="00936773" w:rsidRPr="00E1539A">
        <w:t>ystem.</w:t>
      </w:r>
    </w:p>
    <w:p w14:paraId="15F22478" w14:textId="499272F5" w:rsidR="00936773" w:rsidRPr="00E1539A" w:rsidRDefault="00936773" w:rsidP="00C64FF9">
      <w:pPr>
        <w:pStyle w:val="texto3"/>
      </w:pPr>
      <w:r w:rsidRPr="00E1539A">
        <w:t xml:space="preserve">In addition to the requirement of item 4.4 of ISO 9001:2015 </w:t>
      </w:r>
      <w:r w:rsidR="0015297B">
        <w:t>SELLER</w:t>
      </w:r>
      <w:r w:rsidR="009E091E" w:rsidRPr="00E1539A">
        <w:t xml:space="preserve"> </w:t>
      </w:r>
      <w:r w:rsidRPr="00E1539A">
        <w:t xml:space="preserve">shall issue and implement a specific Quality Plan containing and addressing all phases of the contractual </w:t>
      </w:r>
      <w:r w:rsidR="009244C3" w:rsidRPr="00E1539A">
        <w:t>S</w:t>
      </w:r>
      <w:r w:rsidRPr="00E1539A">
        <w:t xml:space="preserve">cope of </w:t>
      </w:r>
      <w:r w:rsidR="009244C3" w:rsidRPr="00E1539A">
        <w:t>S</w:t>
      </w:r>
      <w:r w:rsidR="00917F7B" w:rsidRPr="00E1539A">
        <w:t>upply</w:t>
      </w:r>
      <w:r w:rsidRPr="00E1539A">
        <w:t xml:space="preserve">, including all the supplementary requirements of this </w:t>
      </w:r>
      <w:r w:rsidR="00921B1D" w:rsidRPr="00E1539A">
        <w:t>e</w:t>
      </w:r>
      <w:r w:rsidRPr="00E1539A">
        <w:t>xhibit.</w:t>
      </w:r>
    </w:p>
    <w:p w14:paraId="68F27B67" w14:textId="46105506" w:rsidR="00936773" w:rsidRPr="00E1539A" w:rsidRDefault="0015297B" w:rsidP="00C64FF9">
      <w:pPr>
        <w:pStyle w:val="texto3"/>
      </w:pPr>
      <w:r>
        <w:t>SELLER</w:t>
      </w:r>
      <w:r w:rsidR="009E091E" w:rsidRPr="00E1539A">
        <w:t xml:space="preserve"> </w:t>
      </w:r>
      <w:r w:rsidR="00936773" w:rsidRPr="00E1539A">
        <w:t xml:space="preserve">shall submit the Quality Plan for </w:t>
      </w:r>
      <w:r>
        <w:t>BUYER</w:t>
      </w:r>
      <w:r w:rsidR="00F7687A" w:rsidRPr="00E1539A">
        <w:t xml:space="preserve"> </w:t>
      </w:r>
      <w:r w:rsidR="00936773" w:rsidRPr="00E1539A">
        <w:t xml:space="preserve">appraisal no later than 90 (ninety) days after </w:t>
      </w:r>
      <w:r w:rsidR="00CF3185" w:rsidRPr="00E1539A">
        <w:t xml:space="preserve">Agreement </w:t>
      </w:r>
      <w:r w:rsidR="00CD2DB8" w:rsidRPr="00E1539A">
        <w:t>e</w:t>
      </w:r>
      <w:r w:rsidR="00CF3185" w:rsidRPr="00E1539A">
        <w:t xml:space="preserve">ffective </w:t>
      </w:r>
      <w:r w:rsidR="00CD2DB8" w:rsidRPr="00E1539A">
        <w:t>d</w:t>
      </w:r>
      <w:r w:rsidR="00CF3185" w:rsidRPr="00E1539A">
        <w:t>ate.</w:t>
      </w:r>
    </w:p>
    <w:p w14:paraId="16F09D5F" w14:textId="3DF76BB6" w:rsidR="00936773" w:rsidRPr="00E1539A" w:rsidRDefault="00936773" w:rsidP="00C64FF9">
      <w:pPr>
        <w:pStyle w:val="texto3"/>
      </w:pPr>
      <w:r w:rsidRPr="00E1539A">
        <w:t>The Quality Plan shall define:</w:t>
      </w:r>
    </w:p>
    <w:p w14:paraId="1C85C308" w14:textId="454B0E75" w:rsidR="00936773" w:rsidRPr="00DE78EA" w:rsidRDefault="00936773" w:rsidP="006902B6">
      <w:pPr>
        <w:ind w:left="993"/>
        <w:rPr>
          <w:lang w:val="en-US"/>
        </w:rPr>
      </w:pPr>
      <w:r w:rsidRPr="00DE78EA">
        <w:rPr>
          <w:lang w:val="en-US" w:eastAsia="pt-BR"/>
        </w:rPr>
        <w:t>a</w:t>
      </w:r>
      <w:r w:rsidR="00087B02" w:rsidRPr="00DE78EA">
        <w:rPr>
          <w:lang w:val="en-US" w:eastAsia="pt-BR"/>
        </w:rPr>
        <w:t>)</w:t>
      </w:r>
      <w:r w:rsidR="00087B02">
        <w:rPr>
          <w:lang w:val="en-US" w:eastAsia="pt-BR"/>
        </w:rPr>
        <w:t> </w:t>
      </w:r>
      <w:r w:rsidRPr="00DE78EA">
        <w:rPr>
          <w:lang w:val="en-US"/>
        </w:rPr>
        <w:t xml:space="preserve">Quality objectives to be attained, as herein defined or in accordance with the remaining </w:t>
      </w:r>
      <w:r w:rsidR="00921B1D">
        <w:rPr>
          <w:lang w:val="en-US"/>
        </w:rPr>
        <w:t>e</w:t>
      </w:r>
      <w:r w:rsidRPr="00DE78EA">
        <w:rPr>
          <w:lang w:val="en-US"/>
        </w:rPr>
        <w:t>xhibits, meeting the following requirements:</w:t>
      </w:r>
    </w:p>
    <w:p w14:paraId="4ADBEC96" w14:textId="02B43FA1" w:rsidR="00936773" w:rsidRPr="00DE78EA" w:rsidRDefault="00936773" w:rsidP="006902B6">
      <w:pPr>
        <w:numPr>
          <w:ilvl w:val="0"/>
          <w:numId w:val="8"/>
        </w:numPr>
        <w:ind w:left="1418" w:firstLine="0"/>
        <w:rPr>
          <w:lang w:val="en-US" w:eastAsia="pt-BR"/>
        </w:rPr>
      </w:pPr>
      <w:r w:rsidRPr="00DE78EA">
        <w:rPr>
          <w:lang w:val="en-US"/>
        </w:rPr>
        <w:t>Shall be expressed in measurable terms;</w:t>
      </w:r>
    </w:p>
    <w:p w14:paraId="57F9C460" w14:textId="0F502F7D" w:rsidR="00936773" w:rsidRPr="00DE78EA" w:rsidRDefault="00936773" w:rsidP="006902B6">
      <w:pPr>
        <w:numPr>
          <w:ilvl w:val="0"/>
          <w:numId w:val="8"/>
        </w:numPr>
        <w:ind w:left="1418" w:firstLine="0"/>
        <w:rPr>
          <w:lang w:val="en-US" w:eastAsia="pt-BR"/>
        </w:rPr>
      </w:pPr>
      <w:r w:rsidRPr="00DE78EA">
        <w:rPr>
          <w:lang w:val="en-US"/>
        </w:rPr>
        <w:t xml:space="preserve">Shall express aspects of time, cost and quality related to the </w:t>
      </w:r>
      <w:r w:rsidR="00CD2DB8">
        <w:rPr>
          <w:lang w:val="en-US"/>
        </w:rPr>
        <w:t>A</w:t>
      </w:r>
      <w:r w:rsidR="00A33509" w:rsidRPr="00DE78EA">
        <w:rPr>
          <w:lang w:val="en-US"/>
        </w:rPr>
        <w:t>greement.</w:t>
      </w:r>
    </w:p>
    <w:p w14:paraId="1C2D5AFF" w14:textId="123A924C" w:rsidR="00936773" w:rsidRPr="00DE78EA" w:rsidRDefault="00936773" w:rsidP="006902B6">
      <w:pPr>
        <w:ind w:left="993"/>
        <w:rPr>
          <w:lang w:val="en-US"/>
        </w:rPr>
      </w:pPr>
      <w:r w:rsidRPr="00DE78EA">
        <w:rPr>
          <w:lang w:val="en-US"/>
        </w:rPr>
        <w:t>b</w:t>
      </w:r>
      <w:r w:rsidR="00087B02" w:rsidRPr="00DE78EA">
        <w:rPr>
          <w:lang w:val="en-US"/>
        </w:rPr>
        <w:t>)</w:t>
      </w:r>
      <w:r w:rsidR="00087B02">
        <w:rPr>
          <w:lang w:val="en-US"/>
        </w:rPr>
        <w:t> </w:t>
      </w:r>
      <w:r w:rsidRPr="00DE78EA">
        <w:rPr>
          <w:lang w:val="en-US"/>
        </w:rPr>
        <w:t>The administrative organization chart and specific assignments of responsibility and authority related to each of the Agreement phases;</w:t>
      </w:r>
    </w:p>
    <w:p w14:paraId="050CEFB3" w14:textId="6B2CB970" w:rsidR="00936773" w:rsidRPr="00DE78EA" w:rsidRDefault="001F683C" w:rsidP="006902B6">
      <w:pPr>
        <w:ind w:left="993"/>
        <w:rPr>
          <w:lang w:val="en-US"/>
        </w:rPr>
      </w:pPr>
      <w:r w:rsidRPr="00DE78EA">
        <w:rPr>
          <w:lang w:val="en-US"/>
        </w:rPr>
        <w:t>c</w:t>
      </w:r>
      <w:r w:rsidR="00CC4C08" w:rsidRPr="00DE78EA">
        <w:rPr>
          <w:lang w:val="en-US"/>
        </w:rPr>
        <w:t>)</w:t>
      </w:r>
      <w:r w:rsidR="00CC4C08">
        <w:rPr>
          <w:lang w:val="en-US"/>
        </w:rPr>
        <w:t> </w:t>
      </w:r>
      <w:r w:rsidR="00936773" w:rsidRPr="00DE78EA">
        <w:rPr>
          <w:lang w:val="en-US"/>
        </w:rPr>
        <w:t>Procedures, work methods and instructions to be applied, including titles and number, as well as linking these documents with ISO 9001:2015 requirements;</w:t>
      </w:r>
    </w:p>
    <w:p w14:paraId="27CBA896" w14:textId="456A3251" w:rsidR="00936773" w:rsidRPr="00DE78EA" w:rsidRDefault="001F683C" w:rsidP="006902B6">
      <w:pPr>
        <w:ind w:left="993"/>
        <w:rPr>
          <w:lang w:val="en-US"/>
        </w:rPr>
      </w:pPr>
      <w:r w:rsidRPr="00DE78EA">
        <w:rPr>
          <w:lang w:val="en-US"/>
        </w:rPr>
        <w:t>d</w:t>
      </w:r>
      <w:r w:rsidR="00CC4C08" w:rsidRPr="00DE78EA">
        <w:rPr>
          <w:lang w:val="en-US"/>
        </w:rPr>
        <w:t>)</w:t>
      </w:r>
      <w:r w:rsidR="00CC4C08">
        <w:rPr>
          <w:lang w:val="en-US"/>
        </w:rPr>
        <w:t> </w:t>
      </w:r>
      <w:r w:rsidR="00936773" w:rsidRPr="00DE78EA">
        <w:rPr>
          <w:lang w:val="en-US"/>
        </w:rPr>
        <w:t xml:space="preserve">Planning and schedule for the implementation of the Quality Plan itself, procedures, and work instructions, including a master list with all documents that are applicable to the </w:t>
      </w:r>
      <w:r w:rsidR="00DA3981">
        <w:rPr>
          <w:lang w:val="en-US"/>
        </w:rPr>
        <w:t>S</w:t>
      </w:r>
      <w:r w:rsidR="00936773" w:rsidRPr="00DE78EA">
        <w:rPr>
          <w:lang w:val="en-US"/>
        </w:rPr>
        <w:t xml:space="preserve">cope of </w:t>
      </w:r>
      <w:r w:rsidR="00DA3981">
        <w:rPr>
          <w:lang w:val="en-US"/>
        </w:rPr>
        <w:t>S</w:t>
      </w:r>
      <w:r w:rsidR="00917F7B" w:rsidRPr="00DE78EA">
        <w:rPr>
          <w:lang w:val="en-US"/>
        </w:rPr>
        <w:t>upply</w:t>
      </w:r>
      <w:r w:rsidR="00936773" w:rsidRPr="00DE78EA">
        <w:rPr>
          <w:lang w:val="en-US"/>
        </w:rPr>
        <w:t>;</w:t>
      </w:r>
    </w:p>
    <w:p w14:paraId="3B362AD8" w14:textId="7B0012F2" w:rsidR="001F683C" w:rsidRPr="00DE78EA" w:rsidRDefault="001F683C" w:rsidP="006902B6">
      <w:pPr>
        <w:ind w:left="993"/>
        <w:rPr>
          <w:lang w:val="en-US"/>
        </w:rPr>
      </w:pPr>
      <w:r w:rsidRPr="00DE78EA">
        <w:rPr>
          <w:lang w:val="en-US"/>
        </w:rPr>
        <w:t>e</w:t>
      </w:r>
      <w:r w:rsidR="00CC4C08" w:rsidRPr="00DE78EA">
        <w:rPr>
          <w:lang w:val="en-US"/>
        </w:rPr>
        <w:t>)</w:t>
      </w:r>
      <w:r w:rsidR="00CC4C08">
        <w:rPr>
          <w:lang w:val="en-US"/>
        </w:rPr>
        <w:t> </w:t>
      </w:r>
      <w:r w:rsidRPr="00DE78EA">
        <w:rPr>
          <w:lang w:val="en-US"/>
        </w:rPr>
        <w:t>Planning for the design (execution and verification), inspections and tests, commissioning activities and auditing which are considered adequate for the different phases of the Agreement, defining all holding points to be considered;</w:t>
      </w:r>
    </w:p>
    <w:p w14:paraId="5DE3AFC5" w14:textId="33EF41FC" w:rsidR="001F683C" w:rsidRPr="00DE78EA" w:rsidRDefault="001F683C" w:rsidP="006902B6">
      <w:pPr>
        <w:ind w:left="993"/>
        <w:rPr>
          <w:lang w:val="en-US"/>
        </w:rPr>
      </w:pPr>
      <w:r w:rsidRPr="00DE78EA">
        <w:rPr>
          <w:lang w:val="en-US"/>
        </w:rPr>
        <w:lastRenderedPageBreak/>
        <w:t>f</w:t>
      </w:r>
      <w:r w:rsidR="00CC4C08" w:rsidRPr="00DE78EA">
        <w:rPr>
          <w:lang w:val="en-US"/>
        </w:rPr>
        <w:t>)</w:t>
      </w:r>
      <w:r w:rsidR="00CC4C08">
        <w:rPr>
          <w:lang w:val="en-US"/>
        </w:rPr>
        <w:t> </w:t>
      </w:r>
      <w:r w:rsidRPr="00DE78EA">
        <w:rPr>
          <w:lang w:val="en-US"/>
        </w:rPr>
        <w:t xml:space="preserve">Records and performance indicators required by technical standards related to the </w:t>
      </w:r>
      <w:r w:rsidR="006C3F92">
        <w:rPr>
          <w:lang w:val="en-US"/>
        </w:rPr>
        <w:t>S</w:t>
      </w:r>
      <w:r w:rsidRPr="00DE78EA">
        <w:rPr>
          <w:lang w:val="en-US"/>
        </w:rPr>
        <w:t xml:space="preserve">cope of </w:t>
      </w:r>
      <w:r w:rsidR="00D604C6">
        <w:rPr>
          <w:lang w:val="en-US"/>
        </w:rPr>
        <w:t>Supply</w:t>
      </w:r>
      <w:r w:rsidR="00D604C6" w:rsidRPr="00DE78EA">
        <w:rPr>
          <w:lang w:val="en-US"/>
        </w:rPr>
        <w:t xml:space="preserve"> </w:t>
      </w:r>
      <w:r w:rsidRPr="00DE78EA">
        <w:rPr>
          <w:lang w:val="en-US"/>
        </w:rPr>
        <w:t xml:space="preserve">shall be included in the Quality Plan as well; </w:t>
      </w:r>
    </w:p>
    <w:p w14:paraId="29E6E3B0" w14:textId="04DF876D" w:rsidR="001F683C" w:rsidRPr="00DE78EA" w:rsidRDefault="001F683C" w:rsidP="006902B6">
      <w:pPr>
        <w:ind w:left="993"/>
        <w:rPr>
          <w:lang w:val="en-US"/>
        </w:rPr>
      </w:pPr>
      <w:r w:rsidRPr="00DE78EA">
        <w:rPr>
          <w:lang w:val="en-US"/>
        </w:rPr>
        <w:t>g</w:t>
      </w:r>
      <w:r w:rsidR="00CC4C08" w:rsidRPr="00DE78EA">
        <w:rPr>
          <w:lang w:val="en-US"/>
        </w:rPr>
        <w:t>)</w:t>
      </w:r>
      <w:r w:rsidR="00CC4C08">
        <w:rPr>
          <w:lang w:val="en-US"/>
        </w:rPr>
        <w:t> </w:t>
      </w:r>
      <w:r w:rsidRPr="00DE78EA">
        <w:rPr>
          <w:lang w:val="en-US"/>
        </w:rPr>
        <w:t xml:space="preserve">All personnel qualification as required by the contractual </w:t>
      </w:r>
      <w:r w:rsidR="00921B1D">
        <w:rPr>
          <w:lang w:val="en-US"/>
        </w:rPr>
        <w:t>e</w:t>
      </w:r>
      <w:r w:rsidRPr="00DE78EA">
        <w:rPr>
          <w:lang w:val="en-US"/>
        </w:rPr>
        <w:t>xhibits and applicable standards and technical specifications</w:t>
      </w:r>
      <w:r w:rsidR="00357219" w:rsidRPr="00DE78EA">
        <w:rPr>
          <w:lang w:val="en-US"/>
        </w:rPr>
        <w:t>;</w:t>
      </w:r>
    </w:p>
    <w:p w14:paraId="25678A43" w14:textId="3FD1A07D" w:rsidR="00936773" w:rsidRPr="00DE78EA" w:rsidRDefault="001F683C" w:rsidP="006902B6">
      <w:pPr>
        <w:ind w:left="993"/>
        <w:rPr>
          <w:lang w:val="en-US"/>
        </w:rPr>
      </w:pPr>
      <w:r w:rsidRPr="00DE78EA">
        <w:rPr>
          <w:lang w:val="en-US"/>
        </w:rPr>
        <w:t>h</w:t>
      </w:r>
      <w:r w:rsidR="00CC4C08" w:rsidRPr="00DE78EA">
        <w:rPr>
          <w:lang w:val="en-US"/>
        </w:rPr>
        <w:t>)</w:t>
      </w:r>
      <w:r w:rsidR="00CC4C08">
        <w:rPr>
          <w:lang w:val="en-US"/>
        </w:rPr>
        <w:t> </w:t>
      </w:r>
      <w:r w:rsidRPr="00DE78EA">
        <w:rPr>
          <w:lang w:val="en-US"/>
        </w:rPr>
        <w:t xml:space="preserve">Fulfilling all the requirements of the remaining contractual </w:t>
      </w:r>
      <w:r w:rsidR="00921B1D">
        <w:rPr>
          <w:lang w:val="en-US"/>
        </w:rPr>
        <w:t>e</w:t>
      </w:r>
      <w:r w:rsidRPr="00DE78EA">
        <w:rPr>
          <w:lang w:val="en-US"/>
        </w:rPr>
        <w:t>xhibits;</w:t>
      </w:r>
    </w:p>
    <w:p w14:paraId="71A73C96" w14:textId="743D2436" w:rsidR="006D0612" w:rsidRPr="006902B6" w:rsidRDefault="0015297B" w:rsidP="00C64FF9">
      <w:pPr>
        <w:pStyle w:val="texto3"/>
      </w:pPr>
      <w:r>
        <w:t>SELLER</w:t>
      </w:r>
      <w:r w:rsidR="00641F0F" w:rsidRPr="006902B6">
        <w:t xml:space="preserve"> </w:t>
      </w:r>
      <w:r w:rsidR="00152CA1" w:rsidRPr="006902B6">
        <w:t>d</w:t>
      </w:r>
      <w:r w:rsidR="00641F0F" w:rsidRPr="006902B6">
        <w:t xml:space="preserve">esign </w:t>
      </w:r>
      <w:r w:rsidR="00952883" w:rsidRPr="006902B6">
        <w:t>e</w:t>
      </w:r>
      <w:r w:rsidR="00641F0F" w:rsidRPr="006902B6">
        <w:t xml:space="preserve">ngineering and </w:t>
      </w:r>
      <w:r w:rsidR="00952883" w:rsidRPr="006902B6">
        <w:t>c</w:t>
      </w:r>
      <w:r w:rsidR="00641F0F" w:rsidRPr="006902B6">
        <w:t xml:space="preserve">onstruction’s </w:t>
      </w:r>
      <w:r w:rsidR="00952883" w:rsidRPr="006902B6">
        <w:t>S</w:t>
      </w:r>
      <w:r w:rsidR="00641F0F" w:rsidRPr="006902B6">
        <w:t xml:space="preserve">ubcontractors shall issue its own Quality Plans as directed in this </w:t>
      </w:r>
      <w:r w:rsidR="008F2DCA" w:rsidRPr="006902B6">
        <w:t>e</w:t>
      </w:r>
      <w:r w:rsidR="00641F0F" w:rsidRPr="006902B6">
        <w:t>xhibit</w:t>
      </w:r>
      <w:r w:rsidR="001F2CE1" w:rsidRPr="006902B6">
        <w:t>.</w:t>
      </w:r>
    </w:p>
    <w:p w14:paraId="0E96CB72" w14:textId="01EBD4A7" w:rsidR="00BB2019" w:rsidRPr="006902B6" w:rsidRDefault="0015297B" w:rsidP="00C64FF9">
      <w:pPr>
        <w:pStyle w:val="texto3"/>
      </w:pPr>
      <w:r>
        <w:t>SELLER</w:t>
      </w:r>
      <w:r w:rsidR="00BB2019" w:rsidRPr="006902B6">
        <w:t xml:space="preserve"> shall deliver to </w:t>
      </w:r>
      <w:r>
        <w:t>BUYER</w:t>
      </w:r>
      <w:r w:rsidR="00BB2019" w:rsidRPr="006902B6">
        <w:t xml:space="preserve"> all required documents on this </w:t>
      </w:r>
      <w:r w:rsidR="008F2DCA" w:rsidRPr="006902B6">
        <w:t>exhibits</w:t>
      </w:r>
      <w:r w:rsidR="00BB2019" w:rsidRPr="006902B6">
        <w:t xml:space="preserve"> as per EXHIBIT III – Directives for Product Development.  </w:t>
      </w:r>
    </w:p>
    <w:p w14:paraId="646AD074" w14:textId="28A16999" w:rsidR="00A34F65" w:rsidRDefault="00A34F65" w:rsidP="00C64FF9">
      <w:pPr>
        <w:pStyle w:val="texto2"/>
      </w:pPr>
      <w:r w:rsidRPr="00CB6CEC">
        <w:t>Leadership and Commitment</w:t>
      </w:r>
    </w:p>
    <w:p w14:paraId="22433337" w14:textId="59F3CFEB" w:rsidR="00500C81" w:rsidRPr="006902B6" w:rsidRDefault="0015297B" w:rsidP="00C64FF9">
      <w:pPr>
        <w:pStyle w:val="texto3"/>
      </w:pPr>
      <w:r>
        <w:t>SELLER</w:t>
      </w:r>
      <w:r w:rsidR="00961502" w:rsidRPr="006902B6">
        <w:t xml:space="preserve"> shall provide for each Site a quality assurance’s responsible to supervise the implementation of the Quality Management Plan, the inspection plans and associated executive procedures (during fabrication, construction and assembly), related to the </w:t>
      </w:r>
      <w:r w:rsidR="00D604C6" w:rsidRPr="006902B6">
        <w:t>S</w:t>
      </w:r>
      <w:r w:rsidR="00961502" w:rsidRPr="006902B6">
        <w:t xml:space="preserve">cope of </w:t>
      </w:r>
      <w:r w:rsidR="00D604C6" w:rsidRPr="006902B6">
        <w:t>Supply</w:t>
      </w:r>
      <w:r w:rsidR="00961502" w:rsidRPr="006902B6">
        <w:t xml:space="preserve"> for the corresponding Site.</w:t>
      </w:r>
    </w:p>
    <w:p w14:paraId="06D5CEDD" w14:textId="494A3E71" w:rsidR="001C7CA3" w:rsidRPr="00DE78EA" w:rsidRDefault="001C7CA3" w:rsidP="00C64FF9">
      <w:pPr>
        <w:pStyle w:val="texto2"/>
      </w:pPr>
      <w:r w:rsidRPr="00DE78EA">
        <w:t>Policy</w:t>
      </w:r>
    </w:p>
    <w:p w14:paraId="598F86B0" w14:textId="439B1E12" w:rsidR="0035587B" w:rsidRPr="00DE78EA" w:rsidRDefault="001C7CA3" w:rsidP="00C64FF9">
      <w:pPr>
        <w:pStyle w:val="texto3"/>
      </w:pPr>
      <w:r w:rsidRPr="00DE78EA">
        <w:t xml:space="preserve">The requirements of item 5.2 of ISO 9001:2015 are </w:t>
      </w:r>
      <w:r w:rsidR="00787682" w:rsidRPr="00DE78EA">
        <w:t xml:space="preserve">not </w:t>
      </w:r>
      <w:r w:rsidRPr="00DE78EA">
        <w:t>applicable.</w:t>
      </w:r>
    </w:p>
    <w:p w14:paraId="14F70D24" w14:textId="2EFB4BF0" w:rsidR="001C7CA3" w:rsidRDefault="001C7CA3" w:rsidP="00C64FF9">
      <w:pPr>
        <w:pStyle w:val="texto2"/>
      </w:pPr>
      <w:r w:rsidRPr="00DE78EA">
        <w:t>Actions to address risks and opportunities</w:t>
      </w:r>
    </w:p>
    <w:p w14:paraId="407359D6" w14:textId="48897EFA" w:rsidR="004E70E8" w:rsidRPr="006902B6" w:rsidRDefault="004E70E8" w:rsidP="00C64FF9">
      <w:pPr>
        <w:pStyle w:val="texto3"/>
      </w:pPr>
      <w:r w:rsidRPr="006902B6">
        <w:t>The requirements of item 6.1 of ISO 9001:2015 are not applicable.</w:t>
      </w:r>
    </w:p>
    <w:p w14:paraId="18DCD7F5" w14:textId="4AA0DD4F" w:rsidR="00C40F56" w:rsidRPr="00DE78EA" w:rsidRDefault="00C40F56" w:rsidP="00C64FF9">
      <w:pPr>
        <w:pStyle w:val="texto2"/>
      </w:pPr>
      <w:r w:rsidRPr="00DE78EA">
        <w:t>Quality objectives and planning to achieve them</w:t>
      </w:r>
    </w:p>
    <w:p w14:paraId="5FCCB8D9" w14:textId="160E5D9E" w:rsidR="001C7CA3" w:rsidRPr="006902B6" w:rsidRDefault="00C40F56" w:rsidP="00C64FF9">
      <w:pPr>
        <w:pStyle w:val="texto3"/>
      </w:pPr>
      <w:r w:rsidRPr="006902B6">
        <w:t>The requirements of item 6.2 of ISO 9001:2015 are applicable, except for item 6.2.1(a) of ISO 9001:2015.</w:t>
      </w:r>
    </w:p>
    <w:p w14:paraId="402A34E4" w14:textId="77FFE279" w:rsidR="0064342B" w:rsidRPr="006902B6" w:rsidRDefault="0064342B" w:rsidP="00C64FF9">
      <w:pPr>
        <w:pStyle w:val="texto3"/>
      </w:pPr>
      <w:r w:rsidRPr="006902B6">
        <w:t xml:space="preserve">In addition to item 6.2 of ISO 9001:2015 the quality objectives defined by </w:t>
      </w:r>
      <w:r w:rsidR="0015297B">
        <w:t>SELLER</w:t>
      </w:r>
      <w:r w:rsidR="009E091E" w:rsidRPr="006902B6">
        <w:t xml:space="preserve"> </w:t>
      </w:r>
      <w:r w:rsidRPr="006902B6">
        <w:t>shall be turned into measurable quality indicators</w:t>
      </w:r>
      <w:r w:rsidR="000126A7" w:rsidRPr="006902B6">
        <w:t xml:space="preserve"> (see also item 3.</w:t>
      </w:r>
      <w:r w:rsidR="00167F14">
        <w:t>5</w:t>
      </w:r>
      <w:r w:rsidR="000126A7" w:rsidRPr="006902B6">
        <w:t>.4).</w:t>
      </w:r>
    </w:p>
    <w:p w14:paraId="7F000079" w14:textId="30994E8C" w:rsidR="00851D03" w:rsidRPr="006902B6" w:rsidRDefault="006C3488" w:rsidP="00C64FF9">
      <w:pPr>
        <w:pStyle w:val="texto3"/>
      </w:pPr>
      <w:r w:rsidRPr="006902B6">
        <w:t xml:space="preserve">In addition to the quality indicators mentioned above, </w:t>
      </w:r>
      <w:r w:rsidR="0015297B">
        <w:t>SELLER</w:t>
      </w:r>
      <w:r w:rsidR="00242EDF" w:rsidRPr="006902B6">
        <w:t xml:space="preserve"> </w:t>
      </w:r>
      <w:r w:rsidRPr="006902B6">
        <w:t xml:space="preserve">shall also create and follow up the indicators required by the remaining contractual </w:t>
      </w:r>
      <w:r w:rsidR="008F2DCA" w:rsidRPr="006902B6">
        <w:t>e</w:t>
      </w:r>
      <w:r w:rsidRPr="006902B6">
        <w:t>xhibits.</w:t>
      </w:r>
    </w:p>
    <w:p w14:paraId="59731934" w14:textId="3EE0901E" w:rsidR="002B6E65" w:rsidRDefault="002B6E65" w:rsidP="00C64FF9">
      <w:pPr>
        <w:pStyle w:val="texto2"/>
      </w:pPr>
      <w:r w:rsidRPr="00DA49A9">
        <w:t>Resources</w:t>
      </w:r>
    </w:p>
    <w:p w14:paraId="2614D477" w14:textId="036277C6" w:rsidR="001E2EF2" w:rsidRPr="006902B6" w:rsidRDefault="001E2EF2" w:rsidP="00C64FF9">
      <w:pPr>
        <w:pStyle w:val="texto3"/>
      </w:pPr>
      <w:r w:rsidRPr="006902B6">
        <w:t xml:space="preserve">In addition to item 7.1.3 of ISO 9001:2015 the </w:t>
      </w:r>
      <w:r w:rsidR="0015297B">
        <w:t>SELLER</w:t>
      </w:r>
      <w:r w:rsidRPr="006902B6">
        <w:t xml:space="preserve"> shall follow all the requirements of EXHIBIT I - SCOPE OF SUPPLY, EXHIBIT II - GENERAL TECHNICAL DESCRIPTION, as well as EXHIBIT III - DIRECTIVES FOR PRODUCT DEVELOPMENT, EXHIBIT IV - DIRECTIVES FOR PRODUCT FABRICATION, EXHIBIT V - </w:t>
      </w:r>
      <w:r w:rsidRPr="006902B6">
        <w:lastRenderedPageBreak/>
        <w:t>DIRECTIVES FOR ACQUISITIONS, EXHIBIT VI - DIRECTIVES FOR PLANNING AND CONTROL and EXHIBIT VIII - DIRECTIVES FOR COMMISSIONING PROCESS.</w:t>
      </w:r>
    </w:p>
    <w:p w14:paraId="57C60E4D" w14:textId="67BC8E54" w:rsidR="00336E76" w:rsidRPr="006902B6" w:rsidRDefault="00336E76" w:rsidP="00C64FF9">
      <w:pPr>
        <w:pStyle w:val="texto3"/>
      </w:pPr>
      <w:r w:rsidRPr="006902B6">
        <w:t xml:space="preserve">In addition to item 7.1.5 of ISO 9001:2015 </w:t>
      </w:r>
      <w:r w:rsidR="0015297B">
        <w:t>SELLER</w:t>
      </w:r>
      <w:r w:rsidR="00242EDF" w:rsidRPr="006902B6">
        <w:t xml:space="preserve"> </w:t>
      </w:r>
      <w:r w:rsidRPr="006902B6">
        <w:t xml:space="preserve">shall make available at </w:t>
      </w:r>
      <w:r w:rsidR="0015297B">
        <w:t>SELLER</w:t>
      </w:r>
      <w:r w:rsidR="00242EDF" w:rsidRPr="006902B6">
        <w:t xml:space="preserve">’s </w:t>
      </w:r>
      <w:r w:rsidRPr="006902B6">
        <w:t>job Site all technical documents relating to inspection, measurement and testing devices. Measurements that affect the product quality shall only be performed with instruments and measuring devices that are properly calibrated and within the validity of its calibration.</w:t>
      </w:r>
    </w:p>
    <w:p w14:paraId="45D098B6" w14:textId="47AD2321" w:rsidR="005D5237" w:rsidRPr="006902B6" w:rsidRDefault="005D5237" w:rsidP="00C64FF9">
      <w:pPr>
        <w:pStyle w:val="texto3"/>
      </w:pPr>
      <w:r w:rsidRPr="006902B6">
        <w:t xml:space="preserve">In addition to item 7.1.5 of ISO 9001:2015 </w:t>
      </w:r>
      <w:r w:rsidR="00A638C4" w:rsidRPr="006902B6">
        <w:t xml:space="preserve">the </w:t>
      </w:r>
      <w:r w:rsidR="0015297B">
        <w:t>SELLER</w:t>
      </w:r>
      <w:r w:rsidR="00242EDF" w:rsidRPr="006902B6">
        <w:t xml:space="preserve"> </w:t>
      </w:r>
      <w:r w:rsidRPr="006902B6">
        <w:t>shall guarantee that all calibrations are performed by laboratories that comply with the requirements of ISO/IEC 17025</w:t>
      </w:r>
      <w:r w:rsidR="00C33256" w:rsidRPr="006902B6">
        <w:t>.</w:t>
      </w:r>
    </w:p>
    <w:p w14:paraId="3C78916A" w14:textId="58297111" w:rsidR="00851D03" w:rsidRPr="006902B6" w:rsidRDefault="005D5237" w:rsidP="00C64FF9">
      <w:pPr>
        <w:pStyle w:val="texto3"/>
      </w:pPr>
      <w:r w:rsidRPr="006902B6">
        <w:t xml:space="preserve">In addition to item 7.1.6 of ISO 9001:2015 </w:t>
      </w:r>
      <w:r w:rsidR="00A638C4" w:rsidRPr="006902B6">
        <w:t xml:space="preserve">the </w:t>
      </w:r>
      <w:r w:rsidR="0015297B">
        <w:t>SELLER</w:t>
      </w:r>
      <w:r w:rsidR="00242EDF" w:rsidRPr="006902B6">
        <w:t xml:space="preserve"> </w:t>
      </w:r>
      <w:r w:rsidRPr="006902B6">
        <w:t>shall implement a systematic for performing critical evaluation of the calibrations performed, in order to guarantee that the results obtained after calibration will result in products that are in straight compliance with the applicable technical requirements.</w:t>
      </w:r>
    </w:p>
    <w:p w14:paraId="4323C812" w14:textId="5BD728D8" w:rsidR="00CB7D86" w:rsidRDefault="00CB7D86" w:rsidP="00C64FF9">
      <w:pPr>
        <w:pStyle w:val="texto2"/>
      </w:pPr>
      <w:r w:rsidRPr="00DE78EA">
        <w:t>Competence</w:t>
      </w:r>
    </w:p>
    <w:p w14:paraId="0F58A090" w14:textId="5CFEC13D" w:rsidR="00D847E7" w:rsidRPr="00F71996" w:rsidRDefault="0015297B" w:rsidP="00C64FF9">
      <w:pPr>
        <w:pStyle w:val="texto3"/>
      </w:pPr>
      <w:r>
        <w:t>SELLER</w:t>
      </w:r>
      <w:r w:rsidR="00C33256" w:rsidRPr="00F71996">
        <w:t xml:space="preserve"> shall also attend all the requirements of personnel and procedure qualification</w:t>
      </w:r>
      <w:r w:rsidR="00C33256" w:rsidRPr="00F71996" w:rsidDel="00D95E14">
        <w:t xml:space="preserve"> </w:t>
      </w:r>
      <w:r w:rsidR="00C33256" w:rsidRPr="00F71996">
        <w:t xml:space="preserve">cited in EXHIBIT III - DIRECTIVES FOR PRODUCT DEVELOPMENT, EXHIBIT IV - DIRECTIVES FOR PRODUCT FABRICATION, EXHIBIT V - DIRECTIVES FOR ACQUISITIONS, EXHIBIT VI - DIRECTIVES FOR PLANNING AND CONTROL, EXHIBIT VIII - DIRECTIVES FOR COMMISSIONING PROCESS and in compliance with requirements established by </w:t>
      </w:r>
      <w:r w:rsidR="00BE6F80" w:rsidRPr="00F71996">
        <w:t>C</w:t>
      </w:r>
      <w:r w:rsidR="00C33256" w:rsidRPr="00F71996">
        <w:t xml:space="preserve">lassification </w:t>
      </w:r>
      <w:r w:rsidR="00BE6F80" w:rsidRPr="00F71996">
        <w:t>S</w:t>
      </w:r>
      <w:r w:rsidR="00C33256" w:rsidRPr="00F71996">
        <w:t>ociety and applicable laws.</w:t>
      </w:r>
    </w:p>
    <w:p w14:paraId="149C7C5B" w14:textId="6846CEB1" w:rsidR="00CB7D86" w:rsidRPr="00DE78EA" w:rsidRDefault="00CB7D86" w:rsidP="00C64FF9">
      <w:pPr>
        <w:pStyle w:val="texto2"/>
      </w:pPr>
      <w:r w:rsidRPr="00DE78EA">
        <w:t>Awareness</w:t>
      </w:r>
    </w:p>
    <w:p w14:paraId="4AE331F9" w14:textId="4847126E" w:rsidR="00D847E7" w:rsidRPr="00F71996" w:rsidRDefault="00CB7D86" w:rsidP="00C64FF9">
      <w:pPr>
        <w:pStyle w:val="texto3"/>
      </w:pPr>
      <w:r w:rsidRPr="00F71996">
        <w:t>The requirements of item 7.3 of ISO 9001:2015 are</w:t>
      </w:r>
      <w:r w:rsidR="00CB215B" w:rsidRPr="00F71996">
        <w:t xml:space="preserve"> not</w:t>
      </w:r>
      <w:r w:rsidRPr="00F71996">
        <w:t xml:space="preserve"> applicable.</w:t>
      </w:r>
    </w:p>
    <w:p w14:paraId="661AFFB2" w14:textId="71029AB5" w:rsidR="0016718C" w:rsidRDefault="00E90DB8" w:rsidP="00C64FF9">
      <w:pPr>
        <w:pStyle w:val="texto2"/>
      </w:pPr>
      <w:r w:rsidRPr="00C14E36">
        <w:t>Documented information</w:t>
      </w:r>
    </w:p>
    <w:p w14:paraId="49A6767A" w14:textId="781B2A57" w:rsidR="00E90DB8" w:rsidRPr="006902B6" w:rsidRDefault="00E90DB8" w:rsidP="00C64FF9">
      <w:pPr>
        <w:pStyle w:val="texto3"/>
      </w:pPr>
      <w:r w:rsidRPr="006902B6">
        <w:t xml:space="preserve">In addition to item 7.5 of ISO 9001:2015 the </w:t>
      </w:r>
      <w:r w:rsidR="0015297B">
        <w:t>SELLER</w:t>
      </w:r>
      <w:r w:rsidRPr="006902B6">
        <w:t xml:space="preserve"> shall issue all documents that are applicable to the </w:t>
      </w:r>
      <w:r w:rsidR="005B3E50" w:rsidRPr="006902B6">
        <w:t>S</w:t>
      </w:r>
      <w:r w:rsidRPr="006902B6">
        <w:t xml:space="preserve">cope of </w:t>
      </w:r>
      <w:r w:rsidR="005B3E50" w:rsidRPr="006902B6">
        <w:t>Supply</w:t>
      </w:r>
      <w:r w:rsidRPr="006902B6">
        <w:t xml:space="preserve"> in conformance with the requirements of </w:t>
      </w:r>
      <w:r w:rsidR="0015297B">
        <w:t>BUYER</w:t>
      </w:r>
      <w:r w:rsidRPr="006902B6">
        <w:t xml:space="preserve"> standards N-1710.</w:t>
      </w:r>
    </w:p>
    <w:p w14:paraId="0FC43237" w14:textId="45343E05" w:rsidR="00494DFC" w:rsidRPr="006902B6" w:rsidRDefault="00CB7D86" w:rsidP="00C64FF9">
      <w:pPr>
        <w:pStyle w:val="texto3"/>
      </w:pPr>
      <w:r w:rsidRPr="006902B6">
        <w:t xml:space="preserve">Note: All </w:t>
      </w:r>
      <w:r w:rsidR="0015297B">
        <w:t>SELLER</w:t>
      </w:r>
      <w:r w:rsidR="00242EDF" w:rsidRPr="006902B6">
        <w:t xml:space="preserve">’s </w:t>
      </w:r>
      <w:r w:rsidRPr="006902B6">
        <w:t>corporate documents may be used, as long as they comply with the requirements above.</w:t>
      </w:r>
    </w:p>
    <w:p w14:paraId="38A3DE41" w14:textId="75D928D5" w:rsidR="00494DFC" w:rsidRPr="006902B6" w:rsidRDefault="00CB7D86" w:rsidP="00C64FF9">
      <w:pPr>
        <w:pStyle w:val="texto3"/>
      </w:pPr>
      <w:r w:rsidRPr="006902B6">
        <w:t xml:space="preserve">In addition to item 7.5 of the ISO 9001:2015, </w:t>
      </w:r>
      <w:r w:rsidR="00D0725E" w:rsidRPr="006902B6">
        <w:t>a</w:t>
      </w:r>
      <w:r w:rsidR="00494DFC" w:rsidRPr="006902B6">
        <w:t xml:space="preserve">ll project documents within the </w:t>
      </w:r>
      <w:r w:rsidR="005B3E50" w:rsidRPr="006902B6">
        <w:t>S</w:t>
      </w:r>
      <w:r w:rsidR="00494DFC" w:rsidRPr="006902B6">
        <w:t xml:space="preserve">cope of </w:t>
      </w:r>
      <w:r w:rsidR="005B3E50" w:rsidRPr="006902B6">
        <w:t>S</w:t>
      </w:r>
      <w:r w:rsidR="00494DFC" w:rsidRPr="006902B6">
        <w:t xml:space="preserve">upply shall be controlled </w:t>
      </w:r>
      <w:r w:rsidR="00FF2D99" w:rsidRPr="006902B6">
        <w:t>using</w:t>
      </w:r>
      <w:r w:rsidR="00494DFC" w:rsidRPr="006902B6">
        <w:t xml:space="preserve"> </w:t>
      </w:r>
      <w:r w:rsidR="0037778E" w:rsidRPr="006902B6">
        <w:t xml:space="preserve">an </w:t>
      </w:r>
      <w:r w:rsidR="00E72523" w:rsidRPr="006902B6">
        <w:t>e</w:t>
      </w:r>
      <w:r w:rsidR="0037778E" w:rsidRPr="006902B6">
        <w:t xml:space="preserve">lectronic </w:t>
      </w:r>
      <w:r w:rsidR="00E72523" w:rsidRPr="006902B6">
        <w:t>d</w:t>
      </w:r>
      <w:r w:rsidR="0037778E" w:rsidRPr="006902B6">
        <w:t xml:space="preserve">ocumentation </w:t>
      </w:r>
      <w:r w:rsidR="00E72523" w:rsidRPr="006902B6">
        <w:t>m</w:t>
      </w:r>
      <w:r w:rsidR="0037778E" w:rsidRPr="006902B6">
        <w:t xml:space="preserve">anagement </w:t>
      </w:r>
      <w:r w:rsidR="00E72523" w:rsidRPr="006902B6">
        <w:t>s</w:t>
      </w:r>
      <w:r w:rsidR="0037778E" w:rsidRPr="006902B6">
        <w:t>ystem</w:t>
      </w:r>
      <w:r w:rsidR="00494DFC" w:rsidRPr="006902B6">
        <w:t xml:space="preserve">  in accordance with the requirements of </w:t>
      </w:r>
      <w:r w:rsidR="00FF2D99" w:rsidRPr="006902B6">
        <w:t>the</w:t>
      </w:r>
      <w:r w:rsidR="00494DFC" w:rsidRPr="006902B6">
        <w:t xml:space="preserve"> </w:t>
      </w:r>
      <w:r w:rsidR="00FF2D99" w:rsidRPr="006902B6">
        <w:t>A</w:t>
      </w:r>
      <w:r w:rsidR="003043C2" w:rsidRPr="006902B6">
        <w:t xml:space="preserve">greement and its </w:t>
      </w:r>
      <w:r w:rsidR="008F2DCA" w:rsidRPr="006902B6">
        <w:t>e</w:t>
      </w:r>
      <w:r w:rsidR="003043C2" w:rsidRPr="006902B6">
        <w:t>xhibits.</w:t>
      </w:r>
    </w:p>
    <w:p w14:paraId="4E9CC707" w14:textId="003C2DBF" w:rsidR="006C50E2" w:rsidRPr="006902B6" w:rsidRDefault="006C50E2" w:rsidP="00C64FF9">
      <w:pPr>
        <w:pStyle w:val="texto3"/>
      </w:pPr>
      <w:r w:rsidRPr="006902B6">
        <w:lastRenderedPageBreak/>
        <w:t xml:space="preserve">In addition to item 7.5 of ISO 9001:2015 </w:t>
      </w:r>
      <w:r w:rsidR="0015297B">
        <w:t>SELLER</w:t>
      </w:r>
      <w:r w:rsidR="00242EDF" w:rsidRPr="006902B6">
        <w:t xml:space="preserve"> </w:t>
      </w:r>
      <w:r w:rsidRPr="006902B6">
        <w:t xml:space="preserve">must also establish, as </w:t>
      </w:r>
      <w:r w:rsidR="00845AF9" w:rsidRPr="006902B6">
        <w:t>q</w:t>
      </w:r>
      <w:r w:rsidRPr="006902B6">
        <w:t xml:space="preserve">uality </w:t>
      </w:r>
      <w:r w:rsidR="00845AF9" w:rsidRPr="006902B6">
        <w:t>r</w:t>
      </w:r>
      <w:r w:rsidRPr="006902B6">
        <w:t>egisters, those originated from the requirements of specific rules for each discipline.</w:t>
      </w:r>
    </w:p>
    <w:p w14:paraId="1CC0F7D9" w14:textId="33980E64" w:rsidR="006C50E2" w:rsidRPr="006902B6" w:rsidRDefault="006C50E2" w:rsidP="00C64FF9">
      <w:pPr>
        <w:pStyle w:val="texto3"/>
      </w:pPr>
      <w:r w:rsidRPr="006902B6">
        <w:t xml:space="preserve">The quality registers for each kind of product shall be kept available by </w:t>
      </w:r>
      <w:r w:rsidR="00340FB3" w:rsidRPr="006902B6">
        <w:t xml:space="preserve">the </w:t>
      </w:r>
      <w:r w:rsidR="0015297B">
        <w:t>SELLER</w:t>
      </w:r>
      <w:r w:rsidR="00242EDF" w:rsidRPr="006902B6">
        <w:t xml:space="preserve"> </w:t>
      </w:r>
      <w:r w:rsidRPr="006902B6">
        <w:t xml:space="preserve">to </w:t>
      </w:r>
      <w:r w:rsidR="0015297B">
        <w:t>BUYER</w:t>
      </w:r>
      <w:r w:rsidR="00F7687A" w:rsidRPr="006902B6">
        <w:t xml:space="preserve"> </w:t>
      </w:r>
      <w:r w:rsidRPr="006902B6">
        <w:t xml:space="preserve">or to the inspection company on behalf of </w:t>
      </w:r>
      <w:r w:rsidR="0015297B">
        <w:t>BUYER</w:t>
      </w:r>
      <w:r w:rsidR="00F7687A" w:rsidRPr="006902B6">
        <w:t xml:space="preserve"> </w:t>
      </w:r>
      <w:r w:rsidRPr="006902B6">
        <w:t xml:space="preserve">are shown on the applicable </w:t>
      </w:r>
      <w:r w:rsidR="008F2DCA" w:rsidRPr="006902B6">
        <w:t>e</w:t>
      </w:r>
      <w:r w:rsidRPr="006902B6">
        <w:t>xhibits</w:t>
      </w:r>
      <w:r w:rsidR="00357219" w:rsidRPr="006902B6">
        <w:t>.</w:t>
      </w:r>
    </w:p>
    <w:p w14:paraId="5F292946" w14:textId="485D30F4" w:rsidR="00CC6FE3" w:rsidRPr="006902B6" w:rsidRDefault="0015297B" w:rsidP="00C64FF9">
      <w:pPr>
        <w:pStyle w:val="texto3"/>
      </w:pPr>
      <w:r>
        <w:t>SELLER</w:t>
      </w:r>
      <w:r w:rsidR="00242EDF" w:rsidRPr="006902B6">
        <w:t xml:space="preserve"> </w:t>
      </w:r>
      <w:r w:rsidR="00CC6FE3" w:rsidRPr="006902B6">
        <w:t xml:space="preserve">must maintain a record of such documentation for 5 (five) years, after </w:t>
      </w:r>
      <w:r>
        <w:t>BUYER</w:t>
      </w:r>
      <w:r w:rsidR="00F7687A" w:rsidRPr="006902B6">
        <w:t xml:space="preserve"> </w:t>
      </w:r>
      <w:r w:rsidR="00CC6FE3" w:rsidRPr="006902B6">
        <w:t xml:space="preserve">issue the Final </w:t>
      </w:r>
      <w:r w:rsidR="00494DFC" w:rsidRPr="006902B6">
        <w:t>Completion Certificate</w:t>
      </w:r>
      <w:r w:rsidR="00CC6FE3" w:rsidRPr="006902B6">
        <w:t>.</w:t>
      </w:r>
    </w:p>
    <w:p w14:paraId="092B212B" w14:textId="564E011F" w:rsidR="00BF69DA" w:rsidRPr="00F71996" w:rsidRDefault="00497DF4" w:rsidP="00C64FF9">
      <w:pPr>
        <w:pStyle w:val="texto3"/>
      </w:pPr>
      <w:r w:rsidRPr="00F71996">
        <w:t xml:space="preserve">For the format and minimum requirements for </w:t>
      </w:r>
      <w:r w:rsidR="00594B1B" w:rsidRPr="00F71996">
        <w:t>d</w:t>
      </w:r>
      <w:r w:rsidRPr="00F71996">
        <w:t xml:space="preserve">ata </w:t>
      </w:r>
      <w:r w:rsidR="00594B1B" w:rsidRPr="00F71996">
        <w:t>b</w:t>
      </w:r>
      <w:r w:rsidRPr="00F71996">
        <w:t xml:space="preserve">ooks, </w:t>
      </w:r>
      <w:r w:rsidR="0015297B">
        <w:t>SELLER</w:t>
      </w:r>
      <w:r w:rsidRPr="00F71996">
        <w:t xml:space="preserve"> shall follow, at least, requirements contained in the </w:t>
      </w:r>
      <w:r w:rsidR="008D2D0F">
        <w:t>A</w:t>
      </w:r>
      <w:r w:rsidR="0028751B">
        <w:t>ppendix</w:t>
      </w:r>
      <w:r w:rsidRPr="00F71996">
        <w:t xml:space="preserve"> </w:t>
      </w:r>
      <w:r w:rsidR="00464210">
        <w:t>2</w:t>
      </w:r>
      <w:r w:rsidRPr="00F71996">
        <w:t xml:space="preserve"> – Databooks.</w:t>
      </w:r>
    </w:p>
    <w:p w14:paraId="25D41BD9" w14:textId="2DF25288" w:rsidR="00612E3E" w:rsidRDefault="00612E3E" w:rsidP="00C64FF9">
      <w:pPr>
        <w:pStyle w:val="texto2"/>
      </w:pPr>
      <w:r w:rsidRPr="00DE78EA">
        <w:t xml:space="preserve"> Operational planning and control</w:t>
      </w:r>
    </w:p>
    <w:p w14:paraId="4AFDCC95" w14:textId="2C107126" w:rsidR="006E48DD" w:rsidRPr="006902B6" w:rsidRDefault="0015297B" w:rsidP="00C64FF9">
      <w:pPr>
        <w:pStyle w:val="texto3"/>
      </w:pPr>
      <w:r>
        <w:t>SELLER</w:t>
      </w:r>
      <w:r w:rsidR="0056248D" w:rsidRPr="006902B6">
        <w:t xml:space="preserve"> shall elaborate </w:t>
      </w:r>
      <w:r w:rsidR="00531FDD" w:rsidRPr="006902B6">
        <w:t>i</w:t>
      </w:r>
      <w:r w:rsidR="0056248D" w:rsidRPr="006902B6">
        <w:t xml:space="preserve">nspection and </w:t>
      </w:r>
      <w:r w:rsidR="00531FDD" w:rsidRPr="006902B6">
        <w:t>t</w:t>
      </w:r>
      <w:r w:rsidR="0056248D" w:rsidRPr="006902B6">
        <w:t xml:space="preserve">est </w:t>
      </w:r>
      <w:r w:rsidR="00531FDD" w:rsidRPr="006902B6">
        <w:t>p</w:t>
      </w:r>
      <w:r w:rsidR="0056248D" w:rsidRPr="006902B6">
        <w:t xml:space="preserve">lans (ITP) concerning all equipment being supplied, </w:t>
      </w:r>
      <w:r w:rsidR="00AF1000" w:rsidRPr="006902B6">
        <w:t>c</w:t>
      </w:r>
      <w:r w:rsidR="0056248D" w:rsidRPr="006902B6">
        <w:t xml:space="preserve">onstruction and </w:t>
      </w:r>
      <w:r w:rsidR="00AF1000" w:rsidRPr="006902B6">
        <w:t>a</w:t>
      </w:r>
      <w:r w:rsidR="0056248D" w:rsidRPr="006902B6">
        <w:t xml:space="preserve">ssembly critical activities, as well as </w:t>
      </w:r>
      <w:r w:rsidR="00AF1000" w:rsidRPr="006902B6">
        <w:t>c</w:t>
      </w:r>
      <w:r w:rsidR="0056248D" w:rsidRPr="006902B6">
        <w:t xml:space="preserve">ommissioning activities, even if these activities are subcontracted. These plans shall be elaborated in accordance </w:t>
      </w:r>
      <w:r w:rsidR="005A636E" w:rsidRPr="006902B6">
        <w:t>with</w:t>
      </w:r>
      <w:r w:rsidR="0056248D" w:rsidRPr="006902B6">
        <w:t xml:space="preserve"> the following:</w:t>
      </w:r>
    </w:p>
    <w:p w14:paraId="62667312" w14:textId="5743B25D" w:rsidR="00360749" w:rsidRPr="00E145AB" w:rsidRDefault="00360749" w:rsidP="006902B6">
      <w:pPr>
        <w:ind w:left="993"/>
        <w:rPr>
          <w:rFonts w:eastAsiaTheme="minorEastAsia" w:cs="Arial"/>
          <w:szCs w:val="24"/>
          <w:lang w:val="en-US" w:eastAsia="ja-JP"/>
        </w:rPr>
      </w:pPr>
      <w:r w:rsidRPr="00E145AB">
        <w:rPr>
          <w:rFonts w:eastAsiaTheme="minorEastAsia" w:cs="Arial"/>
          <w:szCs w:val="24"/>
          <w:lang w:val="en-US" w:eastAsia="ja-JP"/>
        </w:rPr>
        <w:t>a</w:t>
      </w:r>
      <w:r w:rsidR="00B17FA2" w:rsidRPr="00E145AB">
        <w:rPr>
          <w:rFonts w:eastAsiaTheme="minorEastAsia" w:cs="Arial"/>
          <w:szCs w:val="24"/>
          <w:lang w:val="en-US" w:eastAsia="ja-JP"/>
        </w:rPr>
        <w:t>)</w:t>
      </w:r>
      <w:r w:rsidR="00B17FA2">
        <w:rPr>
          <w:rFonts w:eastAsiaTheme="minorEastAsia" w:cs="Arial"/>
          <w:szCs w:val="24"/>
          <w:lang w:val="en-US" w:eastAsia="ja-JP"/>
        </w:rPr>
        <w:t> </w:t>
      </w:r>
      <w:r w:rsidRPr="00E145AB">
        <w:rPr>
          <w:rFonts w:eastAsiaTheme="minorEastAsia" w:cs="Arial"/>
          <w:szCs w:val="24"/>
          <w:lang w:val="en-US" w:eastAsia="ja-JP"/>
        </w:rPr>
        <w:t>Assure compatibility with design, inspections procedures and internal documents applicable.</w:t>
      </w:r>
    </w:p>
    <w:p w14:paraId="6AC96713" w14:textId="5B1E7E90" w:rsidR="00360749" w:rsidRPr="00E145AB" w:rsidRDefault="00360749" w:rsidP="006902B6">
      <w:pPr>
        <w:ind w:left="993"/>
        <w:rPr>
          <w:rFonts w:eastAsiaTheme="minorEastAsia" w:cs="Arial"/>
          <w:szCs w:val="24"/>
          <w:lang w:val="en-US" w:eastAsia="ja-JP"/>
        </w:rPr>
      </w:pPr>
      <w:r w:rsidRPr="00E145AB">
        <w:rPr>
          <w:rFonts w:eastAsiaTheme="minorEastAsia" w:cs="Arial"/>
          <w:szCs w:val="24"/>
          <w:lang w:val="en-US" w:eastAsia="ja-JP"/>
        </w:rPr>
        <w:t>b</w:t>
      </w:r>
      <w:r w:rsidR="00B17FA2" w:rsidRPr="00E145AB">
        <w:rPr>
          <w:rFonts w:eastAsiaTheme="minorEastAsia" w:cs="Arial"/>
          <w:szCs w:val="24"/>
          <w:lang w:val="en-US" w:eastAsia="ja-JP"/>
        </w:rPr>
        <w:t>)</w:t>
      </w:r>
      <w:r w:rsidR="00B17FA2">
        <w:rPr>
          <w:rFonts w:eastAsiaTheme="minorEastAsia" w:cs="Arial"/>
          <w:szCs w:val="24"/>
          <w:lang w:val="en-US" w:eastAsia="ja-JP"/>
        </w:rPr>
        <w:t> </w:t>
      </w:r>
      <w:r w:rsidRPr="00E145AB">
        <w:rPr>
          <w:rFonts w:eastAsiaTheme="minorEastAsia" w:cs="Arial"/>
          <w:szCs w:val="24"/>
          <w:lang w:val="en-US" w:eastAsia="ja-JP"/>
        </w:rPr>
        <w:t>Indicate devices and equipment (with tolerances) used to check critical dimensions, functional tests, among others.</w:t>
      </w:r>
    </w:p>
    <w:p w14:paraId="75E051D2" w14:textId="3BEA3FEA" w:rsidR="00360749" w:rsidRPr="00DE78EA" w:rsidRDefault="00360749" w:rsidP="006902B6">
      <w:pPr>
        <w:ind w:left="993"/>
        <w:rPr>
          <w:rFonts w:eastAsiaTheme="minorEastAsia" w:cs="Arial"/>
          <w:szCs w:val="24"/>
          <w:lang w:val="en-US" w:eastAsia="ja-JP"/>
        </w:rPr>
      </w:pPr>
      <w:r w:rsidRPr="00DE78EA">
        <w:rPr>
          <w:rFonts w:eastAsiaTheme="minorEastAsia" w:cs="Arial"/>
          <w:szCs w:val="24"/>
          <w:lang w:val="en-US" w:eastAsia="ja-JP"/>
        </w:rPr>
        <w:t>c</w:t>
      </w:r>
      <w:r w:rsidR="00B17FA2" w:rsidRPr="00DE78EA">
        <w:rPr>
          <w:rFonts w:eastAsiaTheme="minorEastAsia" w:cs="Arial"/>
          <w:szCs w:val="24"/>
          <w:lang w:val="en-US" w:eastAsia="ja-JP"/>
        </w:rPr>
        <w:t>)</w:t>
      </w:r>
      <w:r w:rsidR="00B17FA2">
        <w:rPr>
          <w:rFonts w:eastAsiaTheme="minorEastAsia" w:cs="Arial"/>
          <w:szCs w:val="24"/>
          <w:lang w:val="en-US" w:eastAsia="ja-JP"/>
        </w:rPr>
        <w:t> </w:t>
      </w:r>
      <w:r w:rsidRPr="00DE78EA">
        <w:rPr>
          <w:rFonts w:eastAsiaTheme="minorEastAsia" w:cs="Arial"/>
          <w:szCs w:val="24"/>
          <w:lang w:val="en-US" w:eastAsia="ja-JP"/>
        </w:rPr>
        <w:t>Indicate personnel qualification requirements.</w:t>
      </w:r>
    </w:p>
    <w:p w14:paraId="1D6F09B1" w14:textId="24A2D98A" w:rsidR="00360749" w:rsidRPr="00E145AB" w:rsidRDefault="00360749" w:rsidP="006902B6">
      <w:pPr>
        <w:ind w:left="993"/>
        <w:rPr>
          <w:rFonts w:eastAsiaTheme="minorEastAsia" w:cs="Arial"/>
          <w:szCs w:val="24"/>
          <w:lang w:val="en-US" w:eastAsia="ja-JP"/>
        </w:rPr>
      </w:pPr>
      <w:r w:rsidRPr="00E145AB">
        <w:rPr>
          <w:rFonts w:eastAsiaTheme="minorEastAsia" w:cs="Arial"/>
          <w:szCs w:val="24"/>
          <w:lang w:val="en-US" w:eastAsia="ja-JP"/>
        </w:rPr>
        <w:t>d</w:t>
      </w:r>
      <w:r w:rsidR="00B17FA2" w:rsidRPr="00E145AB">
        <w:rPr>
          <w:rFonts w:eastAsiaTheme="minorEastAsia" w:cs="Arial"/>
          <w:szCs w:val="24"/>
          <w:lang w:val="en-US" w:eastAsia="ja-JP"/>
        </w:rPr>
        <w:t>)</w:t>
      </w:r>
      <w:r w:rsidR="00B17FA2">
        <w:rPr>
          <w:rFonts w:eastAsiaTheme="minorEastAsia" w:cs="Arial"/>
          <w:szCs w:val="24"/>
          <w:lang w:val="en-US" w:eastAsia="ja-JP"/>
        </w:rPr>
        <w:t> </w:t>
      </w:r>
      <w:r w:rsidRPr="00E145AB">
        <w:rPr>
          <w:rFonts w:eastAsiaTheme="minorEastAsia" w:cs="Arial"/>
          <w:szCs w:val="24"/>
          <w:lang w:val="en-US" w:eastAsia="ja-JP"/>
        </w:rPr>
        <w:t xml:space="preserve">Identify phases for inspections and checking: hold-points, witness-points or review. </w:t>
      </w:r>
    </w:p>
    <w:p w14:paraId="159B6FE1" w14:textId="4AA69535" w:rsidR="00F10D44" w:rsidRPr="00E145AB" w:rsidRDefault="00572803" w:rsidP="006902B6">
      <w:pPr>
        <w:ind w:left="993"/>
        <w:rPr>
          <w:rFonts w:eastAsiaTheme="minorEastAsia" w:cs="Arial"/>
          <w:szCs w:val="24"/>
          <w:lang w:val="en-US" w:eastAsia="ja-JP"/>
        </w:rPr>
      </w:pPr>
      <w:r>
        <w:rPr>
          <w:rFonts w:eastAsiaTheme="minorEastAsia" w:cs="Arial"/>
          <w:szCs w:val="24"/>
          <w:lang w:val="en-US" w:eastAsia="ja-JP"/>
        </w:rPr>
        <w:t xml:space="preserve">e) </w:t>
      </w:r>
      <w:r w:rsidR="00ED5AD1">
        <w:rPr>
          <w:rFonts w:eastAsiaTheme="minorEastAsia" w:cs="Arial"/>
          <w:szCs w:val="24"/>
          <w:lang w:val="en-US" w:eastAsia="ja-JP"/>
        </w:rPr>
        <w:t>Method, location and extension of NDT</w:t>
      </w:r>
      <w:r w:rsidR="006B2062">
        <w:rPr>
          <w:rFonts w:eastAsiaTheme="minorEastAsia" w:cs="Arial"/>
          <w:szCs w:val="24"/>
          <w:lang w:val="en-US" w:eastAsia="ja-JP"/>
        </w:rPr>
        <w:t>.</w:t>
      </w:r>
    </w:p>
    <w:p w14:paraId="2E80AF0B" w14:textId="5070E832" w:rsidR="00360749" w:rsidRPr="00E145AB" w:rsidRDefault="00572803" w:rsidP="006902B6">
      <w:pPr>
        <w:ind w:left="993"/>
        <w:rPr>
          <w:rFonts w:eastAsiaTheme="minorEastAsia" w:cs="Arial"/>
          <w:szCs w:val="24"/>
          <w:lang w:val="en-US" w:eastAsia="ja-JP"/>
        </w:rPr>
      </w:pPr>
      <w:r>
        <w:rPr>
          <w:rFonts w:eastAsiaTheme="minorEastAsia" w:cs="Arial"/>
          <w:szCs w:val="24"/>
          <w:lang w:val="en-US" w:eastAsia="ja-JP"/>
        </w:rPr>
        <w:t>f</w:t>
      </w:r>
      <w:r w:rsidR="00B17FA2" w:rsidRPr="00E145AB">
        <w:rPr>
          <w:rFonts w:eastAsiaTheme="minorEastAsia" w:cs="Arial"/>
          <w:szCs w:val="24"/>
          <w:lang w:val="en-US" w:eastAsia="ja-JP"/>
        </w:rPr>
        <w:t>)</w:t>
      </w:r>
      <w:r w:rsidR="00B17FA2">
        <w:rPr>
          <w:rFonts w:eastAsiaTheme="minorEastAsia" w:cs="Arial"/>
          <w:szCs w:val="24"/>
          <w:lang w:val="en-US" w:eastAsia="ja-JP"/>
        </w:rPr>
        <w:t> </w:t>
      </w:r>
      <w:r w:rsidR="00360749" w:rsidRPr="00E145AB">
        <w:rPr>
          <w:rFonts w:eastAsiaTheme="minorEastAsia" w:cs="Arial"/>
          <w:szCs w:val="24"/>
          <w:lang w:val="en-US" w:eastAsia="ja-JP"/>
        </w:rPr>
        <w:t>Indicate procedures, standards and acceptance criteria for all quality requirements.</w:t>
      </w:r>
    </w:p>
    <w:p w14:paraId="682D1430" w14:textId="780EA84D" w:rsidR="00454641" w:rsidRPr="00E145AB" w:rsidRDefault="00572803" w:rsidP="006902B6">
      <w:pPr>
        <w:ind w:left="993"/>
        <w:rPr>
          <w:rFonts w:eastAsiaTheme="minorEastAsia" w:cs="Arial"/>
          <w:szCs w:val="24"/>
          <w:lang w:val="en-US" w:eastAsia="ja-JP"/>
        </w:rPr>
      </w:pPr>
      <w:r>
        <w:rPr>
          <w:rFonts w:eastAsiaTheme="minorEastAsia" w:cs="Arial"/>
          <w:szCs w:val="24"/>
          <w:lang w:val="en-US" w:eastAsia="ja-JP"/>
        </w:rPr>
        <w:t>g</w:t>
      </w:r>
      <w:r w:rsidR="00B17FA2" w:rsidRPr="00E145AB">
        <w:rPr>
          <w:rFonts w:eastAsiaTheme="minorEastAsia" w:cs="Arial"/>
          <w:szCs w:val="24"/>
          <w:lang w:val="en-US" w:eastAsia="ja-JP"/>
        </w:rPr>
        <w:t>)</w:t>
      </w:r>
      <w:r w:rsidR="00B17FA2">
        <w:rPr>
          <w:rFonts w:eastAsiaTheme="minorEastAsia" w:cs="Arial"/>
          <w:szCs w:val="24"/>
          <w:lang w:val="en-US" w:eastAsia="ja-JP"/>
        </w:rPr>
        <w:t> </w:t>
      </w:r>
      <w:r w:rsidR="00454641" w:rsidRPr="00E145AB">
        <w:rPr>
          <w:rFonts w:eastAsiaTheme="minorEastAsia" w:cs="Arial"/>
          <w:szCs w:val="24"/>
          <w:lang w:val="en-US" w:eastAsia="ja-JP"/>
        </w:rPr>
        <w:t>Identify and issue quality records.</w:t>
      </w:r>
    </w:p>
    <w:p w14:paraId="1D9FD255" w14:textId="77777777" w:rsidR="00454641" w:rsidRPr="00E145AB" w:rsidRDefault="00454641" w:rsidP="003C5FA9">
      <w:pPr>
        <w:rPr>
          <w:rFonts w:eastAsiaTheme="minorEastAsia" w:cs="Arial"/>
          <w:szCs w:val="24"/>
          <w:lang w:val="en-US" w:eastAsia="ja-JP"/>
        </w:rPr>
      </w:pPr>
      <w:r w:rsidRPr="00E145AB">
        <w:rPr>
          <w:rFonts w:eastAsiaTheme="minorEastAsia" w:cs="Arial"/>
          <w:szCs w:val="24"/>
          <w:lang w:val="en-US" w:eastAsia="ja-JP"/>
        </w:rPr>
        <w:t xml:space="preserve">Notes: </w:t>
      </w:r>
    </w:p>
    <w:p w14:paraId="10B9D149" w14:textId="3889F546" w:rsidR="00454641" w:rsidRPr="00E145AB" w:rsidRDefault="00454641" w:rsidP="003C5FA9">
      <w:pPr>
        <w:ind w:left="720"/>
        <w:rPr>
          <w:rFonts w:eastAsiaTheme="minorEastAsia" w:cs="Arial"/>
          <w:szCs w:val="24"/>
          <w:lang w:val="en-US" w:eastAsia="ja-JP"/>
        </w:rPr>
      </w:pPr>
      <w:r w:rsidRPr="00E145AB">
        <w:rPr>
          <w:rFonts w:eastAsiaTheme="minorEastAsia" w:cs="Arial"/>
          <w:szCs w:val="24"/>
          <w:lang w:val="en-US" w:eastAsia="ja-JP"/>
        </w:rPr>
        <w:t xml:space="preserve">1) </w:t>
      </w:r>
      <w:r w:rsidR="0015297B">
        <w:rPr>
          <w:rFonts w:eastAsiaTheme="minorEastAsia" w:cs="Arial"/>
          <w:szCs w:val="24"/>
          <w:lang w:val="en-US" w:eastAsia="ja-JP"/>
        </w:rPr>
        <w:t>SELLER</w:t>
      </w:r>
      <w:r w:rsidR="00242EDF" w:rsidRPr="00E145AB">
        <w:rPr>
          <w:rFonts w:eastAsiaTheme="minorEastAsia" w:cs="Arial"/>
          <w:szCs w:val="24"/>
          <w:lang w:val="en-US" w:eastAsia="ja-JP"/>
        </w:rPr>
        <w:t xml:space="preserve"> </w:t>
      </w:r>
      <w:r w:rsidRPr="00E145AB">
        <w:rPr>
          <w:rFonts w:eastAsiaTheme="minorEastAsia" w:cs="Arial"/>
          <w:szCs w:val="24"/>
          <w:lang w:val="en-US" w:eastAsia="ja-JP"/>
        </w:rPr>
        <w:t xml:space="preserve">shall indicate in the </w:t>
      </w:r>
      <w:r w:rsidR="00531FDD">
        <w:rPr>
          <w:rFonts w:eastAsiaTheme="minorEastAsia" w:cs="Arial"/>
          <w:szCs w:val="24"/>
          <w:lang w:val="en-US" w:eastAsia="ja-JP"/>
        </w:rPr>
        <w:t>i</w:t>
      </w:r>
      <w:r w:rsidRPr="00E145AB">
        <w:rPr>
          <w:rFonts w:eastAsiaTheme="minorEastAsia" w:cs="Arial"/>
          <w:szCs w:val="24"/>
          <w:lang w:val="en-US" w:eastAsia="ja-JP"/>
        </w:rPr>
        <w:t xml:space="preserve">nspection and </w:t>
      </w:r>
      <w:r w:rsidR="00531FDD">
        <w:rPr>
          <w:rFonts w:eastAsiaTheme="minorEastAsia" w:cs="Arial"/>
          <w:szCs w:val="24"/>
          <w:lang w:val="en-US" w:eastAsia="ja-JP"/>
        </w:rPr>
        <w:t>t</w:t>
      </w:r>
      <w:r w:rsidRPr="00E145AB">
        <w:rPr>
          <w:rFonts w:eastAsiaTheme="minorEastAsia" w:cs="Arial"/>
          <w:szCs w:val="24"/>
          <w:lang w:val="en-US" w:eastAsia="ja-JP"/>
        </w:rPr>
        <w:t xml:space="preserve">est </w:t>
      </w:r>
      <w:r w:rsidR="00531FDD">
        <w:rPr>
          <w:rFonts w:eastAsiaTheme="minorEastAsia" w:cs="Arial"/>
          <w:szCs w:val="24"/>
          <w:lang w:val="en-US" w:eastAsia="ja-JP"/>
        </w:rPr>
        <w:t>p</w:t>
      </w:r>
      <w:r w:rsidRPr="00E145AB">
        <w:rPr>
          <w:rFonts w:eastAsiaTheme="minorEastAsia" w:cs="Arial"/>
          <w:szCs w:val="24"/>
          <w:lang w:val="en-US" w:eastAsia="ja-JP"/>
        </w:rPr>
        <w:t xml:space="preserve">lans its </w:t>
      </w:r>
      <w:r w:rsidR="00340FB3" w:rsidRPr="00E145AB">
        <w:rPr>
          <w:rFonts w:eastAsiaTheme="minorEastAsia" w:cs="Arial"/>
          <w:szCs w:val="24"/>
          <w:lang w:val="en-US" w:eastAsia="ja-JP"/>
        </w:rPr>
        <w:t>participation</w:t>
      </w:r>
      <w:r w:rsidR="00B02264" w:rsidRPr="00E145AB">
        <w:rPr>
          <w:rFonts w:eastAsiaTheme="minorEastAsia" w:cs="Arial"/>
          <w:szCs w:val="24"/>
          <w:lang w:val="en-US" w:eastAsia="ja-JP"/>
        </w:rPr>
        <w:t xml:space="preserve"> </w:t>
      </w:r>
      <w:r w:rsidRPr="00E145AB">
        <w:rPr>
          <w:rFonts w:eastAsiaTheme="minorEastAsia" w:cs="Arial"/>
          <w:szCs w:val="24"/>
          <w:lang w:val="en-US" w:eastAsia="ja-JP"/>
        </w:rPr>
        <w:t>or the participation of the inspection company contracted by it.</w:t>
      </w:r>
    </w:p>
    <w:p w14:paraId="477DBC78" w14:textId="204115C3" w:rsidR="00454641" w:rsidRPr="00E145AB" w:rsidRDefault="00454641" w:rsidP="003C5FA9">
      <w:pPr>
        <w:ind w:left="720"/>
        <w:rPr>
          <w:rFonts w:eastAsiaTheme="minorEastAsia" w:cs="Arial"/>
          <w:szCs w:val="24"/>
          <w:lang w:val="en-US" w:eastAsia="ja-JP"/>
        </w:rPr>
      </w:pPr>
      <w:r w:rsidRPr="00E145AB">
        <w:rPr>
          <w:rFonts w:eastAsiaTheme="minorEastAsia" w:cs="Arial"/>
          <w:szCs w:val="24"/>
          <w:lang w:val="en-US" w:eastAsia="ja-JP"/>
        </w:rPr>
        <w:t xml:space="preserve">2) </w:t>
      </w:r>
      <w:r w:rsidR="0015297B">
        <w:rPr>
          <w:rFonts w:eastAsiaTheme="minorEastAsia" w:cs="Arial"/>
          <w:szCs w:val="24"/>
          <w:lang w:val="en-US" w:eastAsia="ja-JP"/>
        </w:rPr>
        <w:t>BUYER</w:t>
      </w:r>
      <w:r w:rsidRPr="00E145AB">
        <w:rPr>
          <w:rFonts w:eastAsiaTheme="minorEastAsia" w:cs="Arial"/>
          <w:szCs w:val="24"/>
          <w:lang w:val="en-US" w:eastAsia="ja-JP"/>
        </w:rPr>
        <w:t xml:space="preserve">, at its sole discretion, may define its participation on inspections and tests, upon prior notice to </w:t>
      </w:r>
      <w:r w:rsidR="0015297B">
        <w:rPr>
          <w:rFonts w:eastAsiaTheme="minorEastAsia" w:cs="Arial"/>
          <w:szCs w:val="24"/>
          <w:lang w:val="en-US" w:eastAsia="ja-JP"/>
        </w:rPr>
        <w:t>SELLER</w:t>
      </w:r>
      <w:r w:rsidRPr="00E145AB">
        <w:rPr>
          <w:rFonts w:eastAsiaTheme="minorEastAsia" w:cs="Arial"/>
          <w:szCs w:val="24"/>
          <w:lang w:val="en-US" w:eastAsia="ja-JP"/>
        </w:rPr>
        <w:t>.</w:t>
      </w:r>
    </w:p>
    <w:p w14:paraId="22AA6E7F" w14:textId="407FA55C" w:rsidR="00D847E7" w:rsidRPr="00F71996" w:rsidRDefault="0015297B" w:rsidP="00CB171C">
      <w:pPr>
        <w:pStyle w:val="texto3"/>
      </w:pPr>
      <w:r>
        <w:t>SELLER</w:t>
      </w:r>
      <w:r w:rsidR="00044CDB" w:rsidRPr="00F71996">
        <w:t xml:space="preserve"> shall follow also additional requirements for the ITPs that are listed </w:t>
      </w:r>
      <w:r w:rsidR="00340FB3" w:rsidRPr="00F71996">
        <w:t>on</w:t>
      </w:r>
      <w:r w:rsidR="00044CDB" w:rsidRPr="00F71996">
        <w:t xml:space="preserve"> other </w:t>
      </w:r>
      <w:r w:rsidR="008F2DCA" w:rsidRPr="00F71996">
        <w:t>e</w:t>
      </w:r>
      <w:r w:rsidR="00044CDB" w:rsidRPr="00F71996">
        <w:t xml:space="preserve">xhibits of the </w:t>
      </w:r>
      <w:r w:rsidR="00273A1C" w:rsidRPr="00F71996">
        <w:t>A</w:t>
      </w:r>
      <w:r w:rsidR="00044CDB" w:rsidRPr="00F71996">
        <w:t>greement</w:t>
      </w:r>
      <w:r w:rsidR="00454641" w:rsidRPr="00F71996">
        <w:t>.</w:t>
      </w:r>
    </w:p>
    <w:p w14:paraId="4F09FCB1" w14:textId="41DD836C" w:rsidR="00543CA9" w:rsidRDefault="00D9471E" w:rsidP="00CB171C">
      <w:pPr>
        <w:pStyle w:val="texto2"/>
      </w:pPr>
      <w:r w:rsidRPr="00DE78EA">
        <w:lastRenderedPageBreak/>
        <w:t xml:space="preserve">Requirements for </w:t>
      </w:r>
      <w:r w:rsidR="00B34ED2">
        <w:t>p</w:t>
      </w:r>
      <w:r w:rsidRPr="00DE78EA">
        <w:t xml:space="preserve">roducts and </w:t>
      </w:r>
      <w:r w:rsidR="00B34ED2">
        <w:t>s</w:t>
      </w:r>
      <w:r w:rsidRPr="00DE78EA">
        <w:t>ervices</w:t>
      </w:r>
    </w:p>
    <w:p w14:paraId="65F06F6D" w14:textId="64DFD5EC" w:rsidR="00B17FA2" w:rsidRPr="006902B6" w:rsidRDefault="00B17FA2" w:rsidP="00CB171C">
      <w:pPr>
        <w:pStyle w:val="texto3"/>
      </w:pPr>
      <w:r w:rsidRPr="006902B6">
        <w:t xml:space="preserve">In addition to item 8.2.3.1 of ISO 9001:2015 all technical specifications cited in the </w:t>
      </w:r>
      <w:r w:rsidR="00F24F28" w:rsidRPr="006902B6">
        <w:t>A</w:t>
      </w:r>
      <w:r w:rsidRPr="006902B6">
        <w:t xml:space="preserve">greement shall be considered as </w:t>
      </w:r>
      <w:r w:rsidR="0015297B">
        <w:t>BUYER</w:t>
      </w:r>
      <w:r w:rsidRPr="006902B6">
        <w:t>’s requirements for products and services.</w:t>
      </w:r>
    </w:p>
    <w:p w14:paraId="3D3AF483" w14:textId="0650E8BA" w:rsidR="00D847E7" w:rsidRPr="00F71996" w:rsidRDefault="00D9471E" w:rsidP="00CB171C">
      <w:pPr>
        <w:pStyle w:val="texto3"/>
      </w:pPr>
      <w:r w:rsidRPr="00F71996">
        <w:t xml:space="preserve">In addition to item 8.2.3.2 of ISO 9001:2015, </w:t>
      </w:r>
      <w:r w:rsidR="0015297B">
        <w:t>SELLER</w:t>
      </w:r>
      <w:r w:rsidR="00242EDF" w:rsidRPr="00F71996">
        <w:t xml:space="preserve"> </w:t>
      </w:r>
      <w:r w:rsidRPr="00F71996">
        <w:t xml:space="preserve">shall present to </w:t>
      </w:r>
      <w:r w:rsidR="0015297B">
        <w:t>BUYER</w:t>
      </w:r>
      <w:r w:rsidRPr="00F71996">
        <w:t>, prior to commencement of work, the record of this review.</w:t>
      </w:r>
    </w:p>
    <w:p w14:paraId="4E558BA2" w14:textId="1151EDE3" w:rsidR="00D9471E" w:rsidRDefault="00D9471E" w:rsidP="00CB171C">
      <w:pPr>
        <w:pStyle w:val="texto2"/>
      </w:pPr>
      <w:r w:rsidRPr="00DE78EA">
        <w:t xml:space="preserve">Design and </w:t>
      </w:r>
      <w:r w:rsidR="00B34ED2">
        <w:t>d</w:t>
      </w:r>
      <w:r w:rsidRPr="00DE78EA">
        <w:t xml:space="preserve">evelopments of the </w:t>
      </w:r>
      <w:r w:rsidR="00B34ED2">
        <w:t>p</w:t>
      </w:r>
      <w:r w:rsidRPr="00DE78EA">
        <w:t xml:space="preserve">roducts and </w:t>
      </w:r>
      <w:r w:rsidR="00B34ED2">
        <w:t>s</w:t>
      </w:r>
      <w:r w:rsidRPr="00DE78EA">
        <w:t>ervices</w:t>
      </w:r>
    </w:p>
    <w:p w14:paraId="1A2EB04B" w14:textId="4A298D7A" w:rsidR="00E17800" w:rsidRPr="006902B6" w:rsidRDefault="00E17800" w:rsidP="00CB171C">
      <w:pPr>
        <w:pStyle w:val="texto3"/>
      </w:pPr>
      <w:r w:rsidRPr="006902B6">
        <w:t xml:space="preserve">In addition to item 8.3 of ISO 9001:2015 </w:t>
      </w:r>
      <w:r w:rsidR="0015297B">
        <w:t>SELLER</w:t>
      </w:r>
      <w:r w:rsidRPr="006902B6">
        <w:t xml:space="preserve"> shall attend all the requirements for design and development cited in GTD and other </w:t>
      </w:r>
      <w:r w:rsidR="00990F58" w:rsidRPr="006902B6">
        <w:t>e</w:t>
      </w:r>
      <w:r w:rsidRPr="006902B6">
        <w:t xml:space="preserve">xhibits of the </w:t>
      </w:r>
      <w:r w:rsidR="009573C2" w:rsidRPr="006902B6">
        <w:t>A</w:t>
      </w:r>
      <w:r w:rsidRPr="006902B6">
        <w:t>greement.</w:t>
      </w:r>
    </w:p>
    <w:p w14:paraId="5D31E260" w14:textId="2DDF5450" w:rsidR="00D76450" w:rsidRPr="006902B6" w:rsidRDefault="0015297B" w:rsidP="00CB171C">
      <w:pPr>
        <w:pStyle w:val="texto3"/>
      </w:pPr>
      <w:r>
        <w:t>SELLER</w:t>
      </w:r>
      <w:r w:rsidR="00D76450" w:rsidRPr="006902B6">
        <w:t xml:space="preserve"> shall establish, implement, and maintain a </w:t>
      </w:r>
      <w:r w:rsidR="00A14E85" w:rsidRPr="006902B6">
        <w:t>d</w:t>
      </w:r>
      <w:r w:rsidR="00D76450" w:rsidRPr="006902B6">
        <w:t xml:space="preserve">esign </w:t>
      </w:r>
      <w:r w:rsidR="00A14E85" w:rsidRPr="006902B6">
        <w:t>v</w:t>
      </w:r>
      <w:r w:rsidR="00D76450" w:rsidRPr="006902B6">
        <w:t xml:space="preserve">erification </w:t>
      </w:r>
      <w:r w:rsidR="00A14E85" w:rsidRPr="006902B6">
        <w:t>p</w:t>
      </w:r>
      <w:r w:rsidR="00D76450" w:rsidRPr="006902B6">
        <w:t>lan, including:</w:t>
      </w:r>
    </w:p>
    <w:p w14:paraId="56FD4EFF" w14:textId="13F9B325" w:rsidR="00D76450" w:rsidRPr="00DE78EA" w:rsidRDefault="00D76450" w:rsidP="00CB171C">
      <w:pPr>
        <w:numPr>
          <w:ilvl w:val="0"/>
          <w:numId w:val="14"/>
        </w:numPr>
        <w:ind w:left="1276" w:hanging="425"/>
        <w:rPr>
          <w:lang w:val="en-US"/>
        </w:rPr>
      </w:pPr>
      <w:r w:rsidRPr="00DE78EA">
        <w:rPr>
          <w:lang w:val="en-US"/>
        </w:rPr>
        <w:t>Method or methods combination to be applied</w:t>
      </w:r>
    </w:p>
    <w:p w14:paraId="6D5A464A" w14:textId="37926456" w:rsidR="00D76450" w:rsidRPr="00DE78EA" w:rsidRDefault="00D76450" w:rsidP="00CB171C">
      <w:pPr>
        <w:numPr>
          <w:ilvl w:val="0"/>
          <w:numId w:val="14"/>
        </w:numPr>
        <w:ind w:left="1276" w:hanging="425"/>
        <w:rPr>
          <w:lang w:val="en-US"/>
        </w:rPr>
      </w:pPr>
      <w:r w:rsidRPr="00DE78EA">
        <w:rPr>
          <w:lang w:val="en-US"/>
        </w:rPr>
        <w:t>Documents to be verified by discipline and the verification’s levels applicable</w:t>
      </w:r>
    </w:p>
    <w:p w14:paraId="06201236" w14:textId="54252CAA" w:rsidR="00D76450" w:rsidRPr="00DE78EA" w:rsidRDefault="00D76450" w:rsidP="00CB171C">
      <w:pPr>
        <w:numPr>
          <w:ilvl w:val="0"/>
          <w:numId w:val="14"/>
        </w:numPr>
        <w:ind w:left="1276" w:hanging="425"/>
        <w:rPr>
          <w:lang w:val="en-US"/>
        </w:rPr>
      </w:pPr>
      <w:r w:rsidRPr="00DE78EA">
        <w:rPr>
          <w:lang w:val="en-US"/>
        </w:rPr>
        <w:t>Period of verification</w:t>
      </w:r>
    </w:p>
    <w:p w14:paraId="312F5D16" w14:textId="23478343" w:rsidR="00D76450" w:rsidRPr="00DE78EA" w:rsidRDefault="00D76450" w:rsidP="00CB171C">
      <w:pPr>
        <w:numPr>
          <w:ilvl w:val="0"/>
          <w:numId w:val="14"/>
        </w:numPr>
        <w:ind w:left="1276" w:hanging="425"/>
        <w:rPr>
          <w:lang w:val="en-US"/>
        </w:rPr>
      </w:pPr>
      <w:r w:rsidRPr="00DE78EA">
        <w:rPr>
          <w:lang w:val="en-US"/>
        </w:rPr>
        <w:t>Procedures applicable</w:t>
      </w:r>
    </w:p>
    <w:p w14:paraId="09837125" w14:textId="483D2E20" w:rsidR="00D76450" w:rsidRPr="00DE78EA" w:rsidRDefault="00D76450" w:rsidP="00CB171C">
      <w:pPr>
        <w:numPr>
          <w:ilvl w:val="0"/>
          <w:numId w:val="14"/>
        </w:numPr>
        <w:ind w:left="1276" w:hanging="425"/>
        <w:rPr>
          <w:lang w:val="en-US"/>
        </w:rPr>
      </w:pPr>
      <w:r w:rsidRPr="00DE78EA">
        <w:rPr>
          <w:lang w:val="en-US"/>
        </w:rPr>
        <w:t>Responsible personnel</w:t>
      </w:r>
    </w:p>
    <w:p w14:paraId="6E1F564B" w14:textId="1A0FB395" w:rsidR="00D76450" w:rsidRPr="00DE78EA" w:rsidRDefault="00D76450" w:rsidP="00CB171C">
      <w:pPr>
        <w:numPr>
          <w:ilvl w:val="0"/>
          <w:numId w:val="14"/>
        </w:numPr>
        <w:ind w:left="1276" w:hanging="425"/>
        <w:rPr>
          <w:lang w:val="en-US"/>
        </w:rPr>
      </w:pPr>
      <w:r w:rsidRPr="00DE78EA">
        <w:rPr>
          <w:lang w:val="en-US"/>
        </w:rPr>
        <w:t>Verification copy identification</w:t>
      </w:r>
    </w:p>
    <w:p w14:paraId="67690E61" w14:textId="327FAC05" w:rsidR="00D76450" w:rsidRPr="00DE78EA" w:rsidRDefault="00D76450" w:rsidP="00CB171C">
      <w:pPr>
        <w:numPr>
          <w:ilvl w:val="0"/>
          <w:numId w:val="14"/>
        </w:numPr>
        <w:ind w:left="1276" w:hanging="425"/>
        <w:rPr>
          <w:lang w:val="en-US"/>
        </w:rPr>
      </w:pPr>
      <w:r w:rsidRPr="00DE78EA">
        <w:rPr>
          <w:lang w:val="en-US"/>
        </w:rPr>
        <w:t>Verification records</w:t>
      </w:r>
    </w:p>
    <w:p w14:paraId="7C9090BA" w14:textId="6BB23D87" w:rsidR="00526A01" w:rsidRPr="00F71996" w:rsidRDefault="0015297B" w:rsidP="00CB171C">
      <w:pPr>
        <w:pStyle w:val="texto3"/>
      </w:pPr>
      <w:r>
        <w:t>SELLER</w:t>
      </w:r>
      <w:r w:rsidR="00242EDF" w:rsidRPr="00F71996">
        <w:t xml:space="preserve"> </w:t>
      </w:r>
      <w:r w:rsidR="00D76450" w:rsidRPr="00F71996">
        <w:t>shall establish, implement, and maintain systems for assuring consistence among documents affected by a same modification.</w:t>
      </w:r>
    </w:p>
    <w:p w14:paraId="33B7EEA5" w14:textId="77777777" w:rsidR="00363D75" w:rsidRDefault="00363D75">
      <w:pPr>
        <w:spacing w:after="160" w:line="259" w:lineRule="auto"/>
        <w:jc w:val="left"/>
        <w:rPr>
          <w:lang w:val="en-US"/>
        </w:rPr>
      </w:pPr>
      <w:r>
        <w:rPr>
          <w:lang w:val="en-US"/>
        </w:rPr>
        <w:br w:type="page"/>
      </w:r>
    </w:p>
    <w:p w14:paraId="502A3B8F" w14:textId="475A4D6A" w:rsidR="00CB7D86" w:rsidRDefault="008D5B7A" w:rsidP="00CB171C">
      <w:pPr>
        <w:pStyle w:val="texto2"/>
      </w:pPr>
      <w:r w:rsidRPr="00DE78EA">
        <w:lastRenderedPageBreak/>
        <w:t>Control of externally provided processes, products and services</w:t>
      </w:r>
    </w:p>
    <w:p w14:paraId="1A6881B5" w14:textId="0B815242" w:rsidR="00800C6B" w:rsidRPr="00F71996" w:rsidRDefault="00800C6B" w:rsidP="00CB171C">
      <w:pPr>
        <w:pStyle w:val="texto3"/>
      </w:pPr>
      <w:r w:rsidRPr="00F71996">
        <w:t xml:space="preserve">In addition to item 8.4 of ISO 9001:2015 </w:t>
      </w:r>
      <w:r w:rsidR="0015297B">
        <w:t>SELLER</w:t>
      </w:r>
      <w:r w:rsidRPr="00F71996">
        <w:t xml:space="preserve"> shall attend all the requirements for externally provided processes, products and services cited in all other exhibits of this A</w:t>
      </w:r>
      <w:r w:rsidR="00F24F28" w:rsidRPr="00F71996">
        <w:t>greement</w:t>
      </w:r>
      <w:r w:rsidRPr="00F71996">
        <w:t>.</w:t>
      </w:r>
    </w:p>
    <w:p w14:paraId="0074309F" w14:textId="561AC0D4" w:rsidR="008D5B7A" w:rsidRDefault="008D5B7A" w:rsidP="00CB171C">
      <w:pPr>
        <w:pStyle w:val="texto2"/>
      </w:pPr>
      <w:r w:rsidRPr="00DE78EA">
        <w:t>Production and service provision</w:t>
      </w:r>
    </w:p>
    <w:p w14:paraId="652B3A6C" w14:textId="7E26816B" w:rsidR="00F25CCA" w:rsidRPr="006902B6" w:rsidRDefault="00F25CCA" w:rsidP="00CB171C">
      <w:pPr>
        <w:pStyle w:val="texto3"/>
      </w:pPr>
      <w:r w:rsidRPr="006902B6">
        <w:t xml:space="preserve">In addition to item 8.5 of ISO 9001:2015 </w:t>
      </w:r>
      <w:r w:rsidR="0015297B">
        <w:t>SELLER</w:t>
      </w:r>
      <w:r w:rsidRPr="006902B6">
        <w:t xml:space="preserve"> shall attend all the requirements of EXHIBIT V - DIRECTIVES FOR ACQUISITIONS</w:t>
      </w:r>
      <w:r w:rsidR="001F3001" w:rsidRPr="006902B6">
        <w:t>.</w:t>
      </w:r>
      <w:r w:rsidRPr="006902B6">
        <w:t xml:space="preserve"> </w:t>
      </w:r>
    </w:p>
    <w:p w14:paraId="74BD7639" w14:textId="7D9AEAF0" w:rsidR="000E383C" w:rsidRPr="006902B6" w:rsidRDefault="000E383C" w:rsidP="00CB171C">
      <w:pPr>
        <w:pStyle w:val="texto3"/>
      </w:pPr>
      <w:r w:rsidRPr="006902B6">
        <w:t xml:space="preserve">In addition to item 8.5.1 of ISO 9001:2015 </w:t>
      </w:r>
      <w:r w:rsidR="0015297B">
        <w:t>SELLER</w:t>
      </w:r>
      <w:r w:rsidR="002B2F4C" w:rsidRPr="006902B6">
        <w:t xml:space="preserve"> </w:t>
      </w:r>
      <w:r w:rsidRPr="006902B6">
        <w:t xml:space="preserve">shall guarantee that all tests are performed by laboratories that comply with the requirements of ISO/IEC 17025. These tests include but are not limited to mechanical tests, corrosion tests, metallographic tests, chemical tests, electrical tests, as applicable to all products and services provided by </w:t>
      </w:r>
      <w:r w:rsidR="0015297B">
        <w:t>SELLER</w:t>
      </w:r>
      <w:r w:rsidR="002B2F4C" w:rsidRPr="006902B6">
        <w:t xml:space="preserve"> </w:t>
      </w:r>
      <w:r w:rsidRPr="006902B6">
        <w:t>and by its suppliers.</w:t>
      </w:r>
    </w:p>
    <w:p w14:paraId="10E634F9" w14:textId="22B49DF2" w:rsidR="00DE2783" w:rsidRPr="006902B6" w:rsidRDefault="00555F25" w:rsidP="00CB171C">
      <w:pPr>
        <w:pStyle w:val="texto3"/>
      </w:pPr>
      <w:r w:rsidRPr="006902B6">
        <w:t xml:space="preserve">In addition to item 8.5.2 of ISO 9001:2015 </w:t>
      </w:r>
      <w:r w:rsidR="0015297B">
        <w:t>SELLER</w:t>
      </w:r>
      <w:r w:rsidRPr="006902B6">
        <w:t xml:space="preserve"> shall consider the definitions and extension of traceability as applied to </w:t>
      </w:r>
      <w:r w:rsidR="002C4A57" w:rsidRPr="006902B6">
        <w:t>m</w:t>
      </w:r>
      <w:r w:rsidRPr="006902B6">
        <w:t>aterials/</w:t>
      </w:r>
      <w:r w:rsidR="002C4A57" w:rsidRPr="006902B6">
        <w:t xml:space="preserve"> d</w:t>
      </w:r>
      <w:r w:rsidRPr="006902B6">
        <w:t xml:space="preserve">isciplines, as presented in Appendix </w:t>
      </w:r>
      <w:r w:rsidR="00464210">
        <w:t>1</w:t>
      </w:r>
      <w:r w:rsidRPr="006902B6">
        <w:t xml:space="preserve"> of this document.</w:t>
      </w:r>
    </w:p>
    <w:p w14:paraId="27D2DB8E" w14:textId="65D64686" w:rsidR="006060D8" w:rsidRPr="006902B6" w:rsidRDefault="006060D8" w:rsidP="00CB171C">
      <w:pPr>
        <w:pStyle w:val="texto3"/>
      </w:pPr>
      <w:r w:rsidRPr="006902B6">
        <w:t xml:space="preserve">In addition to item 8.5.2 of ISO 9001:2015 </w:t>
      </w:r>
      <w:r w:rsidR="0015297B">
        <w:t>SELLER</w:t>
      </w:r>
      <w:r w:rsidR="002B2F4C" w:rsidRPr="006902B6">
        <w:t xml:space="preserve"> </w:t>
      </w:r>
      <w:r w:rsidRPr="006902B6">
        <w:t xml:space="preserve">shall establish, implement and maintain traceability for welders, NDT report numbers and welding procedure specification (WPS) to all welded joints. When </w:t>
      </w:r>
      <w:r w:rsidR="00340FB3" w:rsidRPr="006902B6">
        <w:t>F</w:t>
      </w:r>
      <w:r w:rsidRPr="006902B6">
        <w:t>T (</w:t>
      </w:r>
      <w:r w:rsidR="00AF4D25" w:rsidRPr="006902B6">
        <w:t>f</w:t>
      </w:r>
      <w:r w:rsidR="00340FB3" w:rsidRPr="006902B6">
        <w:t>ull</w:t>
      </w:r>
      <w:r w:rsidRPr="006902B6">
        <w:t xml:space="preserve"> </w:t>
      </w:r>
      <w:r w:rsidR="00AF4D25" w:rsidRPr="006902B6">
        <w:t>t</w:t>
      </w:r>
      <w:r w:rsidRPr="006902B6">
        <w:t>raceability) is specified for the welded joint the welding consumable batch number shall also be traceable. Each weld joint shall be properly identified with the welder who made it (welder TAG). For hull structure, punch marks are prohibited.</w:t>
      </w:r>
    </w:p>
    <w:p w14:paraId="265B7F6A" w14:textId="3DDCC361" w:rsidR="00AC6BAB" w:rsidRPr="006902B6" w:rsidRDefault="0015297B" w:rsidP="00CB171C">
      <w:pPr>
        <w:pStyle w:val="texto3"/>
      </w:pPr>
      <w:r>
        <w:t>SELLER</w:t>
      </w:r>
      <w:r w:rsidR="00724F38" w:rsidRPr="006902B6">
        <w:t xml:space="preserve"> </w:t>
      </w:r>
      <w:r w:rsidR="00AC6BAB" w:rsidRPr="006902B6">
        <w:t xml:space="preserve">shall ensure that all loose valves, tubes and instruments are provided with appropriate protections and packaging (for example, plastic caps where applicable). </w:t>
      </w:r>
      <w:r>
        <w:t>SELLER</w:t>
      </w:r>
      <w:r w:rsidR="00724F38" w:rsidRPr="006902B6">
        <w:t xml:space="preserve"> </w:t>
      </w:r>
      <w:r w:rsidR="00AC6BAB" w:rsidRPr="006902B6">
        <w:t>shall also ensure that the panels and motors will be provided with VCI (Volatile Corrosion Inhibitor) impregnated plastic protection and external plug for heating resistance</w:t>
      </w:r>
      <w:r w:rsidR="005648BC" w:rsidRPr="006902B6">
        <w:t>.</w:t>
      </w:r>
    </w:p>
    <w:p w14:paraId="7618D15F" w14:textId="7751C348" w:rsidR="00A411BF" w:rsidRPr="00F71996" w:rsidRDefault="00A411BF" w:rsidP="00CB171C">
      <w:pPr>
        <w:pStyle w:val="texto3"/>
      </w:pPr>
      <w:r w:rsidRPr="00F71996">
        <w:t>In addition to item 8.5.2 of ISO 9001:2015, the Organization shall establish, implement and maintain traceability for materials and activities within the scope of the fabrication and construction and assembly processes as described in EXHIBIT XVI (COMPUTATIONAL TOOLS AND INTEGRATED MANAGEMENT SYSTEM).</w:t>
      </w:r>
    </w:p>
    <w:p w14:paraId="7A1999AB" w14:textId="5826F9CD" w:rsidR="00AC6BAB" w:rsidRDefault="00AC6BAB" w:rsidP="00CB171C">
      <w:pPr>
        <w:pStyle w:val="texto2"/>
      </w:pPr>
      <w:r w:rsidRPr="00DE78EA">
        <w:t>Release of products and services</w:t>
      </w:r>
    </w:p>
    <w:p w14:paraId="6E1C6828" w14:textId="117C51DF" w:rsidR="00AC7D09" w:rsidRPr="00DE78EA" w:rsidRDefault="00BC2E16" w:rsidP="00797272">
      <w:pPr>
        <w:pStyle w:val="texto3"/>
      </w:pPr>
      <w:r w:rsidRPr="005C3C7B">
        <w:t xml:space="preserve">In addition to item 8.6 of ISO 9001:2015 </w:t>
      </w:r>
      <w:r w:rsidR="0015297B">
        <w:t>SELLER</w:t>
      </w:r>
      <w:r w:rsidRPr="005C3C7B">
        <w:t xml:space="preserve"> shall guarantee that all tests, examinations, the </w:t>
      </w:r>
      <w:r w:rsidRPr="006902B6">
        <w:t>acceptance</w:t>
      </w:r>
      <w:r w:rsidRPr="005C3C7B">
        <w:t xml:space="preserve"> criteria, as well as the applicable results and reports are in straight compliance with the technical requirements that are cited in the applicable standards, technical specifications, contractual exhibits, or elsewhere within the Agreement.</w:t>
      </w:r>
    </w:p>
    <w:p w14:paraId="40036EBC" w14:textId="43A358C2" w:rsidR="00AC6BAB" w:rsidRPr="006902B6" w:rsidRDefault="00AC6BAB" w:rsidP="00797272">
      <w:pPr>
        <w:pStyle w:val="texto3"/>
      </w:pPr>
      <w:r w:rsidRPr="00DE78EA">
        <w:lastRenderedPageBreak/>
        <w:t xml:space="preserve">In addition to item 8.6 of ISO 9001:2015, if any doubt regarding the </w:t>
      </w:r>
      <w:r w:rsidRPr="006902B6">
        <w:t xml:space="preserve">conformance of the product or service is formally registered by </w:t>
      </w:r>
      <w:r w:rsidR="0015297B">
        <w:t>BUYER</w:t>
      </w:r>
      <w:r w:rsidR="005648BC" w:rsidRPr="006902B6">
        <w:t>,</w:t>
      </w:r>
      <w:r w:rsidRPr="006902B6">
        <w:t xml:space="preserve"> </w:t>
      </w:r>
      <w:r w:rsidR="0015297B">
        <w:t>SELLER</w:t>
      </w:r>
      <w:r w:rsidR="00724F38" w:rsidRPr="006902B6">
        <w:t xml:space="preserve"> </w:t>
      </w:r>
      <w:r w:rsidRPr="006902B6">
        <w:t>shall perform additional tests and/or examinations as agreed between the parts in order to explicitly assure its conformance.</w:t>
      </w:r>
    </w:p>
    <w:p w14:paraId="334F2C49" w14:textId="0ACAE92D" w:rsidR="0010430C" w:rsidRPr="00F71996" w:rsidRDefault="00507B09" w:rsidP="00797272">
      <w:pPr>
        <w:pStyle w:val="texto3"/>
      </w:pPr>
      <w:r w:rsidRPr="00F71996">
        <w:t xml:space="preserve">In addition to item 8.6 of ISO 9001:2015, the Organization shall establish, implement and maintain an inspection program to check the products and services being released through the use of checklists. These checklists shall include all the technical, contractual and legal requirements for all disciplines. The Organization shall submit the inspection program to </w:t>
      </w:r>
      <w:r w:rsidR="0015297B">
        <w:t>BUYER</w:t>
      </w:r>
      <w:r w:rsidRPr="00F71996">
        <w:t>.</w:t>
      </w:r>
    </w:p>
    <w:p w14:paraId="721CFF30" w14:textId="43D904BA" w:rsidR="00147BAE" w:rsidRDefault="0010430C" w:rsidP="00797272">
      <w:pPr>
        <w:pStyle w:val="texto2"/>
      </w:pPr>
      <w:r w:rsidRPr="00D60021">
        <w:t>Monitoring measurement analysis and evaluation</w:t>
      </w:r>
    </w:p>
    <w:p w14:paraId="10947C31" w14:textId="703C06A3" w:rsidR="0010430C" w:rsidRPr="006902B6" w:rsidRDefault="0010430C" w:rsidP="00797272">
      <w:pPr>
        <w:pStyle w:val="texto3"/>
      </w:pPr>
      <w:bookmarkStart w:id="5" w:name="_Ref33778498"/>
      <w:r w:rsidRPr="00DD7614">
        <w:t xml:space="preserve">In addition to item 9.1 of ISO 9001:2015 </w:t>
      </w:r>
      <w:r w:rsidR="0015297B">
        <w:t>SELLER</w:t>
      </w:r>
      <w:r w:rsidRPr="00DD7614">
        <w:t xml:space="preserve"> shall establish, implement and maintain quality indicators applicable to the </w:t>
      </w:r>
      <w:r w:rsidR="009244C3">
        <w:t>S</w:t>
      </w:r>
      <w:r w:rsidRPr="00DD7614">
        <w:t xml:space="preserve">cope of </w:t>
      </w:r>
      <w:r w:rsidR="009244C3">
        <w:t>S</w:t>
      </w:r>
      <w:r w:rsidRPr="00DD7614">
        <w:t xml:space="preserve">upply. These indicators shall </w:t>
      </w:r>
      <w:r w:rsidRPr="006902B6">
        <w:t>monitor and measure its main processes and products. The results of these indicators shall be evaluated periodically in order to enhance the general quality of all processes and products.</w:t>
      </w:r>
      <w:bookmarkEnd w:id="5"/>
    </w:p>
    <w:p w14:paraId="23D66A57" w14:textId="61AB51D3" w:rsidR="003A4B26" w:rsidRPr="006902B6" w:rsidRDefault="003A4B26" w:rsidP="00797272">
      <w:pPr>
        <w:pStyle w:val="texto3"/>
      </w:pPr>
      <w:r w:rsidRPr="006902B6">
        <w:t xml:space="preserve">In addition to item 9.1 of the ISO 9001:2015, </w:t>
      </w:r>
      <w:r w:rsidR="0015297B">
        <w:t>SELLER</w:t>
      </w:r>
      <w:r w:rsidR="004B0BC0" w:rsidRPr="006902B6">
        <w:t xml:space="preserve"> </w:t>
      </w:r>
      <w:r w:rsidR="001634B5" w:rsidRPr="006902B6">
        <w:t xml:space="preserve">shall include all the quality indicators cited in EXHIBIT III - DIRECTIVES FOR </w:t>
      </w:r>
      <w:r w:rsidR="0026450A" w:rsidRPr="006902B6">
        <w:t>PRODUCT DEVELOPMENT</w:t>
      </w:r>
      <w:r w:rsidR="001634B5" w:rsidRPr="006902B6">
        <w:t xml:space="preserve">, EXHIBIT IV - DIRECTIVES FOR </w:t>
      </w:r>
      <w:r w:rsidR="00D8505C" w:rsidRPr="006902B6">
        <w:t>PRODUCT FABRICATION</w:t>
      </w:r>
      <w:r w:rsidR="001634B5" w:rsidRPr="006902B6">
        <w:t xml:space="preserve">, EXHIBIT V </w:t>
      </w:r>
      <w:r w:rsidR="00D8505C" w:rsidRPr="006902B6">
        <w:t xml:space="preserve">- DIRECTIVES FOR ACQUISITIONS </w:t>
      </w:r>
      <w:r w:rsidR="001634B5" w:rsidRPr="006902B6">
        <w:t xml:space="preserve"> and EXHIBIT </w:t>
      </w:r>
      <w:r w:rsidR="004E31C3" w:rsidRPr="006902B6">
        <w:t>VIII - DIRECTIVES FOR COMMISSIONING PROCESS.</w:t>
      </w:r>
    </w:p>
    <w:p w14:paraId="280D4663" w14:textId="046EE618" w:rsidR="003A4B26" w:rsidRPr="00DE78EA" w:rsidRDefault="003A4B26" w:rsidP="00797272">
      <w:pPr>
        <w:pStyle w:val="texto3"/>
      </w:pPr>
      <w:bookmarkStart w:id="6" w:name="_Ref33778134"/>
      <w:r w:rsidRPr="006902B6">
        <w:t xml:space="preserve">In addition to item 9.1.2 of ISO 9001:2015 </w:t>
      </w:r>
      <w:r w:rsidR="0015297B">
        <w:t>SELLER</w:t>
      </w:r>
      <w:r w:rsidR="004B0BC0" w:rsidRPr="006902B6">
        <w:t xml:space="preserve"> </w:t>
      </w:r>
      <w:r w:rsidRPr="006902B6">
        <w:t xml:space="preserve">shall consider as </w:t>
      </w:r>
      <w:r w:rsidR="00023C1A" w:rsidRPr="006902B6">
        <w:t>customer</w:t>
      </w:r>
      <w:r w:rsidRPr="006902B6">
        <w:t xml:space="preserve"> feedback th</w:t>
      </w:r>
      <w:r w:rsidRPr="00DE78EA">
        <w:t>e following:</w:t>
      </w:r>
      <w:bookmarkEnd w:id="6"/>
    </w:p>
    <w:p w14:paraId="52BA7ED3" w14:textId="256509E8" w:rsidR="00884254" w:rsidRPr="00DE78EA" w:rsidRDefault="003A4B26" w:rsidP="006902B6">
      <w:pPr>
        <w:ind w:left="851"/>
        <w:rPr>
          <w:lang w:val="en-US"/>
        </w:rPr>
      </w:pPr>
      <w:r w:rsidRPr="00DE78EA">
        <w:rPr>
          <w:lang w:val="en-US"/>
        </w:rPr>
        <w:t xml:space="preserve">a) Audits performed by </w:t>
      </w:r>
      <w:r w:rsidR="0015297B">
        <w:rPr>
          <w:lang w:val="en-US"/>
        </w:rPr>
        <w:t>BUYER</w:t>
      </w:r>
      <w:r w:rsidRPr="00DE78EA">
        <w:rPr>
          <w:lang w:val="en-US"/>
        </w:rPr>
        <w:t>;</w:t>
      </w:r>
    </w:p>
    <w:p w14:paraId="47EBDDCE" w14:textId="35584A21" w:rsidR="00884254" w:rsidRPr="00DE78EA" w:rsidRDefault="00884254" w:rsidP="006902B6">
      <w:pPr>
        <w:ind w:left="851"/>
        <w:rPr>
          <w:lang w:val="en-US"/>
        </w:rPr>
      </w:pPr>
      <w:r w:rsidRPr="00DE78EA">
        <w:rPr>
          <w:lang w:val="en-US"/>
        </w:rPr>
        <w:t xml:space="preserve">b) Checklists applied by the </w:t>
      </w:r>
      <w:r w:rsidR="0015297B">
        <w:rPr>
          <w:lang w:val="en-US"/>
        </w:rPr>
        <w:t>BUYER</w:t>
      </w:r>
      <w:r w:rsidRPr="00DE78EA">
        <w:rPr>
          <w:lang w:val="en-US"/>
        </w:rPr>
        <w:t>;</w:t>
      </w:r>
    </w:p>
    <w:p w14:paraId="6D04A041" w14:textId="584F9700" w:rsidR="00884254" w:rsidRDefault="00884254" w:rsidP="006902B6">
      <w:pPr>
        <w:ind w:left="851"/>
        <w:rPr>
          <w:lang w:val="en-US"/>
        </w:rPr>
      </w:pPr>
      <w:r w:rsidRPr="00DE78EA">
        <w:rPr>
          <w:lang w:val="en-US"/>
        </w:rPr>
        <w:t xml:space="preserve">c) Formal complaints issued by the </w:t>
      </w:r>
      <w:r w:rsidR="0015297B">
        <w:rPr>
          <w:lang w:val="en-US"/>
        </w:rPr>
        <w:t>BUYER</w:t>
      </w:r>
      <w:r w:rsidRPr="00DE78EA">
        <w:rPr>
          <w:lang w:val="en-US"/>
        </w:rPr>
        <w:t>.</w:t>
      </w:r>
    </w:p>
    <w:p w14:paraId="7DD63239" w14:textId="1AD8A493" w:rsidR="003A4B26" w:rsidRDefault="003A4B26" w:rsidP="00797272">
      <w:pPr>
        <w:pStyle w:val="texto2"/>
      </w:pPr>
      <w:r w:rsidRPr="00DE78EA">
        <w:t xml:space="preserve">Internal </w:t>
      </w:r>
      <w:r w:rsidR="00BB4A9A">
        <w:t>a</w:t>
      </w:r>
      <w:r w:rsidRPr="00DE78EA">
        <w:t>udits</w:t>
      </w:r>
    </w:p>
    <w:p w14:paraId="74992CFE" w14:textId="02B9BB34" w:rsidR="00D62130" w:rsidRPr="006902B6" w:rsidRDefault="00D62130" w:rsidP="00797272">
      <w:pPr>
        <w:pStyle w:val="texto3"/>
      </w:pPr>
      <w:r w:rsidRPr="009D5F14">
        <w:t xml:space="preserve">In addition to item 9.2 of ISO 9001:2015, the Organization shall present an </w:t>
      </w:r>
      <w:r w:rsidR="003F5B57">
        <w:t>a</w:t>
      </w:r>
      <w:r w:rsidRPr="009D5F14">
        <w:t xml:space="preserve">uditing </w:t>
      </w:r>
      <w:r w:rsidR="003F5B57">
        <w:t>p</w:t>
      </w:r>
      <w:r w:rsidRPr="009D5F14">
        <w:t xml:space="preserve">rogram according to ISO 19011, including the definition of the work physical progress </w:t>
      </w:r>
      <w:r w:rsidRPr="006902B6">
        <w:t>percentages where audits shall be carried out as well as the date forecast for their performance.</w:t>
      </w:r>
    </w:p>
    <w:p w14:paraId="32028B95" w14:textId="42D1CCA4" w:rsidR="009E7813" w:rsidRPr="006902B6" w:rsidRDefault="003C2A74" w:rsidP="00797272">
      <w:pPr>
        <w:pStyle w:val="texto3"/>
      </w:pPr>
      <w:r w:rsidRPr="006902B6">
        <w:t>In addition to item 9.2 of ISO 9001:2015, the Organization</w:t>
      </w:r>
      <w:r w:rsidR="009E7813" w:rsidRPr="006902B6">
        <w:t xml:space="preserve"> shall include in the Auditing Program, besides the Quality System Management process, all the technical disciplines within the contracted </w:t>
      </w:r>
      <w:r w:rsidR="009244C3" w:rsidRPr="006902B6">
        <w:t>S</w:t>
      </w:r>
      <w:r w:rsidR="009E7813" w:rsidRPr="006902B6">
        <w:t xml:space="preserve">cope of </w:t>
      </w:r>
      <w:r w:rsidR="009244C3" w:rsidRPr="006902B6">
        <w:t>S</w:t>
      </w:r>
      <w:r w:rsidR="00844B79" w:rsidRPr="006902B6">
        <w:t>upply</w:t>
      </w:r>
      <w:r w:rsidR="009E7813" w:rsidRPr="006902B6">
        <w:t xml:space="preserve"> (</w:t>
      </w:r>
      <w:r w:rsidR="00844B79" w:rsidRPr="006902B6">
        <w:t>e.g</w:t>
      </w:r>
      <w:r w:rsidR="009E7813" w:rsidRPr="006902B6">
        <w:t>. painting, welding, non-destructive examinations, and so on).</w:t>
      </w:r>
    </w:p>
    <w:p w14:paraId="5823C5DF" w14:textId="77777777" w:rsidR="00BC77B8" w:rsidRPr="00DE78EA" w:rsidRDefault="00BC77B8" w:rsidP="00797272">
      <w:pPr>
        <w:pStyle w:val="texto3"/>
      </w:pPr>
      <w:r w:rsidRPr="006902B6">
        <w:t>In addition to item 9.3 of ISO 9001:2015, the Organization shall perform at least two management reviews</w:t>
      </w:r>
      <w:r w:rsidRPr="00DE78EA">
        <w:t xml:space="preserve"> per year.</w:t>
      </w:r>
    </w:p>
    <w:p w14:paraId="45D505FC" w14:textId="77777777" w:rsidR="00ED65C4" w:rsidRPr="00DE78EA" w:rsidRDefault="00ED65C4" w:rsidP="00DE78EA">
      <w:pPr>
        <w:rPr>
          <w:lang w:val="en-US"/>
        </w:rPr>
      </w:pPr>
    </w:p>
    <w:p w14:paraId="3CD1431A" w14:textId="3F7BD241" w:rsidR="002F21E5" w:rsidRDefault="002F21E5" w:rsidP="00797272">
      <w:pPr>
        <w:pStyle w:val="texto2"/>
      </w:pPr>
      <w:r w:rsidRPr="00DE78EA">
        <w:t>Non-conformities and corrective actions</w:t>
      </w:r>
    </w:p>
    <w:p w14:paraId="34A5D8E5" w14:textId="4574EE2E" w:rsidR="00D50CF5" w:rsidRPr="00F71996" w:rsidRDefault="00FE0F8A" w:rsidP="00797272">
      <w:pPr>
        <w:pStyle w:val="texto3"/>
      </w:pPr>
      <w:r w:rsidRPr="00F71996">
        <w:t xml:space="preserve">In addition to item 10.2 of ISO 9001:2015 Nonconformities on the products or processes detected by the </w:t>
      </w:r>
      <w:r w:rsidR="0015297B">
        <w:t>BUYER</w:t>
      </w:r>
      <w:r w:rsidRPr="00F71996">
        <w:t xml:space="preserve"> (including those cited in item </w:t>
      </w:r>
      <w:r w:rsidRPr="00F71996">
        <w:fldChar w:fldCharType="begin"/>
      </w:r>
      <w:r w:rsidRPr="00F71996">
        <w:instrText xml:space="preserve"> REF _Ref33778134 \r \h  \* MERGEFORMAT </w:instrText>
      </w:r>
      <w:r w:rsidRPr="00F71996">
        <w:fldChar w:fldCharType="separate"/>
      </w:r>
      <w:r w:rsidRPr="00F71996">
        <w:t>3.20.3</w:t>
      </w:r>
      <w:r w:rsidRPr="00F71996">
        <w:fldChar w:fldCharType="end"/>
      </w:r>
      <w:r w:rsidRPr="00F71996">
        <w:t xml:space="preserve">) and reported to the </w:t>
      </w:r>
      <w:r w:rsidR="0015297B">
        <w:t>SELLER</w:t>
      </w:r>
      <w:r w:rsidRPr="00F71996">
        <w:t xml:space="preserve"> shall always require that a nonconformity report be issued by the </w:t>
      </w:r>
      <w:r w:rsidR="0015297B">
        <w:t>SELLER</w:t>
      </w:r>
      <w:r w:rsidRPr="00F71996">
        <w:t>. This includes the processes and products from subcontractors and suppliers.</w:t>
      </w:r>
    </w:p>
    <w:p w14:paraId="75312B4C" w14:textId="167B780E" w:rsidR="002F21E5" w:rsidRDefault="002F21E5" w:rsidP="00797272">
      <w:pPr>
        <w:pStyle w:val="texto2"/>
      </w:pPr>
      <w:r w:rsidRPr="00DE78EA">
        <w:t xml:space="preserve">Continual </w:t>
      </w:r>
      <w:r w:rsidR="006033C8">
        <w:t>i</w:t>
      </w:r>
      <w:r w:rsidRPr="00DE78EA">
        <w:t>mprovement</w:t>
      </w:r>
    </w:p>
    <w:p w14:paraId="04DAEA02" w14:textId="5FA34EF5" w:rsidR="000C1C97" w:rsidRPr="00DE78EA" w:rsidRDefault="000C1C97" w:rsidP="00797272">
      <w:pPr>
        <w:pStyle w:val="texto3"/>
      </w:pPr>
      <w:r w:rsidRPr="00867975">
        <w:t xml:space="preserve">In addition to item 10.3 of ISO 9001:2015 </w:t>
      </w:r>
      <w:r w:rsidR="0015297B">
        <w:t>SELLER</w:t>
      </w:r>
      <w:r w:rsidRPr="00867975">
        <w:t xml:space="preserve"> shall seek the continuous improvement of </w:t>
      </w:r>
      <w:r w:rsidRPr="006902B6">
        <w:t>the</w:t>
      </w:r>
      <w:r w:rsidRPr="00867975">
        <w:t xml:space="preserve"> quality indicators.</w:t>
      </w:r>
    </w:p>
    <w:p w14:paraId="45DAF04A" w14:textId="101B37A1" w:rsidR="002F21E5" w:rsidRPr="00DE78EA" w:rsidRDefault="002F21E5" w:rsidP="00DE78EA">
      <w:pPr>
        <w:rPr>
          <w:lang w:val="en-US"/>
        </w:rPr>
      </w:pPr>
    </w:p>
    <w:p w14:paraId="25790DF4" w14:textId="0EBA5685" w:rsidR="00FD06F5" w:rsidRPr="00E60C42" w:rsidRDefault="001F297D" w:rsidP="00797272">
      <w:pPr>
        <w:pStyle w:val="Ttulo1"/>
      </w:pPr>
      <w:bookmarkStart w:id="7" w:name="_Toc209526035"/>
      <w:r>
        <w:t>APPENDIX</w:t>
      </w:r>
      <w:bookmarkEnd w:id="7"/>
    </w:p>
    <w:p w14:paraId="1F39EFD4" w14:textId="6155DFBD" w:rsidR="00706106" w:rsidRDefault="00000F95" w:rsidP="00A12E1E">
      <w:pPr>
        <w:rPr>
          <w:lang w:val="en-US"/>
        </w:rPr>
      </w:pPr>
      <w:r>
        <w:rPr>
          <w:lang w:val="en-US"/>
        </w:rPr>
        <w:t>APPENDIX</w:t>
      </w:r>
      <w:r w:rsidR="00706106" w:rsidRPr="00DE78EA">
        <w:rPr>
          <w:lang w:val="en-US"/>
        </w:rPr>
        <w:t xml:space="preserve"> </w:t>
      </w:r>
      <w:r w:rsidR="00464210">
        <w:rPr>
          <w:lang w:val="en-US"/>
        </w:rPr>
        <w:t>1</w:t>
      </w:r>
      <w:r w:rsidR="00706106" w:rsidRPr="00DE78EA">
        <w:rPr>
          <w:lang w:val="en-US"/>
        </w:rPr>
        <w:t xml:space="preserve"> - </w:t>
      </w:r>
      <w:r w:rsidR="0093545F" w:rsidRPr="0093545F">
        <w:rPr>
          <w:lang w:val="en-US"/>
        </w:rPr>
        <w:t>REQUIREMENTS FOR MATERIALS TRACEABILITY</w:t>
      </w:r>
    </w:p>
    <w:p w14:paraId="6B1184E4" w14:textId="0BCCC6D8" w:rsidR="00A12E1E" w:rsidRPr="00DE78EA" w:rsidRDefault="00A12E1E" w:rsidP="00A12E1E">
      <w:pPr>
        <w:rPr>
          <w:lang w:val="en-US"/>
        </w:rPr>
      </w:pPr>
      <w:r>
        <w:rPr>
          <w:lang w:val="en-US"/>
        </w:rPr>
        <w:t>APPENDIX</w:t>
      </w:r>
      <w:r w:rsidRPr="00DE78EA">
        <w:rPr>
          <w:lang w:val="en-US"/>
        </w:rPr>
        <w:t xml:space="preserve"> </w:t>
      </w:r>
      <w:r w:rsidR="00464210">
        <w:rPr>
          <w:lang w:val="en-US"/>
        </w:rPr>
        <w:t>2</w:t>
      </w:r>
      <w:r w:rsidRPr="00DE78EA">
        <w:rPr>
          <w:lang w:val="en-US"/>
        </w:rPr>
        <w:t xml:space="preserve"> - </w:t>
      </w:r>
      <w:r w:rsidR="00EA106B" w:rsidRPr="00DE78EA">
        <w:rPr>
          <w:lang w:val="en-US"/>
        </w:rPr>
        <w:t>DATABOOKS</w:t>
      </w:r>
    </w:p>
    <w:p w14:paraId="7F11DB28" w14:textId="77777777" w:rsidR="00A12E1E" w:rsidRPr="00DE78EA" w:rsidRDefault="00A12E1E" w:rsidP="00A12E1E">
      <w:pPr>
        <w:rPr>
          <w:lang w:val="en-US"/>
        </w:rPr>
      </w:pPr>
    </w:p>
    <w:sectPr w:rsidR="00A12E1E" w:rsidRPr="00DE78EA" w:rsidSect="00920E87">
      <w:headerReference w:type="default" r:id="rId11"/>
      <w:footerReference w:type="even" r:id="rId12"/>
      <w:footerReference w:type="default" r:id="rId13"/>
      <w:footerReference w:type="first" r:id="rId14"/>
      <w:pgSz w:w="11906" w:h="16838"/>
      <w:pgMar w:top="1417" w:right="1701" w:bottom="1417" w:left="1701" w:header="708" w:footer="6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19F3" w14:textId="77777777" w:rsidR="008109F8" w:rsidRDefault="008109F8" w:rsidP="00FD06F5">
      <w:pPr>
        <w:spacing w:after="0"/>
      </w:pPr>
      <w:r>
        <w:separator/>
      </w:r>
    </w:p>
  </w:endnote>
  <w:endnote w:type="continuationSeparator" w:id="0">
    <w:p w14:paraId="3C1CF559" w14:textId="77777777" w:rsidR="008109F8" w:rsidRDefault="008109F8" w:rsidP="00FD06F5">
      <w:pPr>
        <w:spacing w:after="0"/>
      </w:pPr>
      <w:r>
        <w:continuationSeparator/>
      </w:r>
    </w:p>
  </w:endnote>
  <w:endnote w:type="continuationNotice" w:id="1">
    <w:p w14:paraId="35DE3073" w14:textId="77777777" w:rsidR="008109F8" w:rsidRDefault="008109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0B13" w14:textId="5D25C824" w:rsidR="00021114" w:rsidRDefault="00021114">
    <w:pPr>
      <w:pStyle w:val="Rodap"/>
    </w:pPr>
    <w:r>
      <w:rPr>
        <w:noProof/>
      </w:rPr>
      <mc:AlternateContent>
        <mc:Choice Requires="wps">
          <w:drawing>
            <wp:anchor distT="0" distB="0" distL="0" distR="0" simplePos="0" relativeHeight="251660288" behindDoc="0" locked="0" layoutInCell="1" allowOverlap="1" wp14:anchorId="0D7C056B" wp14:editId="7C9D199B">
              <wp:simplePos x="635" y="635"/>
              <wp:positionH relativeFrom="page">
                <wp:align>left</wp:align>
              </wp:positionH>
              <wp:positionV relativeFrom="page">
                <wp:align>bottom</wp:align>
              </wp:positionV>
              <wp:extent cx="682625" cy="323215"/>
              <wp:effectExtent l="0" t="0" r="3175" b="0"/>
              <wp:wrapNone/>
              <wp:docPr id="1822644484"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7C04D8B6" w14:textId="60FAC8BC" w:rsidR="00021114" w:rsidRPr="00021114" w:rsidRDefault="00021114" w:rsidP="00021114">
                          <w:pPr>
                            <w:spacing w:after="0"/>
                            <w:rPr>
                              <w:rFonts w:ascii="Trebuchet MS" w:eastAsia="Trebuchet MS" w:hAnsi="Trebuchet MS" w:cs="Trebuchet MS"/>
                              <w:noProof/>
                              <w:color w:val="737373"/>
                              <w:sz w:val="18"/>
                              <w:szCs w:val="18"/>
                            </w:rPr>
                          </w:pPr>
                          <w:r w:rsidRPr="00021114">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7C056B" id="_x0000_t202" coordsize="21600,21600" o:spt="202" path="m,l,21600r21600,l21600,xe">
              <v:stroke joinstyle="miter"/>
              <v:path gradientshapeok="t" o:connecttype="rect"/>
            </v:shapetype>
            <v:shape id="Caixa de Texto 2" o:spid="_x0000_s1026" type="#_x0000_t202" alt="PÚBLICA" style="position:absolute;left:0;text-align:left;margin-left:0;margin-top:0;width:53.75pt;height:25.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" filled="f" stroked="f">
              <v:fill o:detectmouseclick="t"/>
              <v:textbox style="mso-fit-shape-to-text:t" inset="20pt,0,0,15pt">
                <w:txbxContent>
                  <w:p w14:paraId="7C04D8B6" w14:textId="60FAC8BC" w:rsidR="00021114" w:rsidRPr="00021114" w:rsidRDefault="00021114" w:rsidP="00021114">
                    <w:pPr>
                      <w:spacing w:after="0"/>
                      <w:rPr>
                        <w:rFonts w:ascii="Trebuchet MS" w:eastAsia="Trebuchet MS" w:hAnsi="Trebuchet MS" w:cs="Trebuchet MS"/>
                        <w:noProof/>
                        <w:color w:val="737373"/>
                        <w:sz w:val="18"/>
                        <w:szCs w:val="18"/>
                      </w:rPr>
                    </w:pPr>
                    <w:r w:rsidRPr="00021114">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29EF" w14:textId="53AA2FC7" w:rsidR="004841F5" w:rsidRDefault="00021114">
    <w:pPr>
      <w:pStyle w:val="Rodap"/>
      <w:jc w:val="center"/>
      <w:rPr>
        <w:rFonts w:eastAsia="Times New Roman" w:cs="Arial"/>
        <w:b/>
        <w:sz w:val="18"/>
        <w:szCs w:val="18"/>
        <w:lang w:val="en-US"/>
      </w:rPr>
    </w:pPr>
    <w:r>
      <w:rPr>
        <w:rFonts w:eastAsia="Times New Roman" w:cs="Arial"/>
        <w:b/>
        <w:noProof/>
        <w:sz w:val="18"/>
        <w:szCs w:val="18"/>
        <w:lang w:val="en-US"/>
      </w:rPr>
      <mc:AlternateContent>
        <mc:Choice Requires="wps">
          <w:drawing>
            <wp:anchor distT="0" distB="0" distL="0" distR="0" simplePos="0" relativeHeight="251661312" behindDoc="0" locked="0" layoutInCell="1" allowOverlap="1" wp14:anchorId="42F7D456" wp14:editId="68BD34F3">
              <wp:simplePos x="1076325" y="9906000"/>
              <wp:positionH relativeFrom="page">
                <wp:align>left</wp:align>
              </wp:positionH>
              <wp:positionV relativeFrom="page">
                <wp:align>bottom</wp:align>
              </wp:positionV>
              <wp:extent cx="682625" cy="323215"/>
              <wp:effectExtent l="0" t="0" r="3175" b="0"/>
              <wp:wrapNone/>
              <wp:docPr id="2038421692"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78B930A5" w14:textId="738C1CF4" w:rsidR="00021114" w:rsidRPr="00021114" w:rsidRDefault="00021114" w:rsidP="00021114">
                          <w:pPr>
                            <w:spacing w:after="0"/>
                            <w:rPr>
                              <w:rFonts w:ascii="Trebuchet MS" w:eastAsia="Trebuchet MS" w:hAnsi="Trebuchet MS" w:cs="Trebuchet MS"/>
                              <w:noProof/>
                              <w:color w:val="737373"/>
                              <w:sz w:val="18"/>
                              <w:szCs w:val="18"/>
                            </w:rPr>
                          </w:pPr>
                          <w:r w:rsidRPr="00021114">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F7D456" id="_x0000_t202" coordsize="21600,21600" o:spt="202" path="m,l,21600r21600,l21600,xe">
              <v:stroke joinstyle="miter"/>
              <v:path gradientshapeok="t" o:connecttype="rect"/>
            </v:shapetype>
            <v:shape id="Caixa de Texto 3" o:spid="_x0000_s1027" type="#_x0000_t202" alt="PÚBLICA" style="position:absolute;left:0;text-align:left;margin-left:0;margin-top:0;width:53.75pt;height:25.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" filled="f" stroked="f">
              <v:fill o:detectmouseclick="t"/>
              <v:textbox style="mso-fit-shape-to-text:t" inset="20pt,0,0,15pt">
                <w:txbxContent>
                  <w:p w14:paraId="78B930A5" w14:textId="738C1CF4" w:rsidR="00021114" w:rsidRPr="00021114" w:rsidRDefault="00021114" w:rsidP="00021114">
                    <w:pPr>
                      <w:spacing w:after="0"/>
                      <w:rPr>
                        <w:rFonts w:ascii="Trebuchet MS" w:eastAsia="Trebuchet MS" w:hAnsi="Trebuchet MS" w:cs="Trebuchet MS"/>
                        <w:noProof/>
                        <w:color w:val="737373"/>
                        <w:sz w:val="18"/>
                        <w:szCs w:val="18"/>
                      </w:rPr>
                    </w:pPr>
                    <w:r w:rsidRPr="00021114">
                      <w:rPr>
                        <w:rFonts w:ascii="Trebuchet MS" w:eastAsia="Trebuchet MS" w:hAnsi="Trebuchet MS" w:cs="Trebuchet MS"/>
                        <w:noProof/>
                        <w:color w:val="737373"/>
                        <w:sz w:val="18"/>
                        <w:szCs w:val="18"/>
                      </w:rPr>
                      <w:t>PÚBLICA</w:t>
                    </w:r>
                  </w:p>
                </w:txbxContent>
              </v:textbox>
              <w10:wrap anchorx="page" anchory="page"/>
            </v:shape>
          </w:pict>
        </mc:Fallback>
      </mc:AlternateContent>
    </w:r>
    <w:r w:rsidR="004841F5" w:rsidRPr="007C70D3">
      <w:rPr>
        <w:rFonts w:eastAsia="Times New Roman" w:cs="Arial"/>
        <w:b/>
        <w:sz w:val="18"/>
        <w:szCs w:val="18"/>
        <w:lang w:val="en-US"/>
      </w:rPr>
      <w:t xml:space="preserve">EXHIBIT </w:t>
    </w:r>
    <w:r w:rsidR="004841F5">
      <w:rPr>
        <w:rFonts w:eastAsia="Times New Roman" w:cs="Arial"/>
        <w:b/>
        <w:sz w:val="18"/>
        <w:szCs w:val="18"/>
        <w:lang w:val="en-US"/>
      </w:rPr>
      <w:t>VII</w:t>
    </w:r>
    <w:r w:rsidR="004841F5" w:rsidRPr="007C70D3">
      <w:rPr>
        <w:rFonts w:eastAsia="Times New Roman" w:cs="Arial"/>
        <w:b/>
        <w:sz w:val="18"/>
        <w:szCs w:val="18"/>
        <w:lang w:val="en-US"/>
      </w:rPr>
      <w:t xml:space="preserve"> </w:t>
    </w:r>
    <w:r w:rsidR="004841F5">
      <w:rPr>
        <w:rFonts w:eastAsia="Times New Roman" w:cs="Arial"/>
        <w:b/>
        <w:sz w:val="18"/>
        <w:szCs w:val="18"/>
        <w:lang w:val="en-US"/>
      </w:rPr>
      <w:t>–</w:t>
    </w:r>
    <w:r w:rsidR="004841F5" w:rsidRPr="007C70D3">
      <w:rPr>
        <w:rFonts w:eastAsia="Times New Roman" w:cs="Arial"/>
        <w:b/>
        <w:sz w:val="18"/>
        <w:szCs w:val="18"/>
        <w:lang w:val="en-US"/>
      </w:rPr>
      <w:t xml:space="preserve"> </w:t>
    </w:r>
    <w:r w:rsidR="004841F5">
      <w:rPr>
        <w:rFonts w:eastAsia="Times New Roman" w:cs="Arial"/>
        <w:b/>
        <w:sz w:val="18"/>
        <w:szCs w:val="18"/>
        <w:lang w:val="en-US"/>
      </w:rPr>
      <w:t>DIRECTIVES FOR QUALITY ASSURANCE SYSTEM</w:t>
    </w:r>
  </w:p>
  <w:p w14:paraId="4B204A09" w14:textId="77777777" w:rsidR="00920E87" w:rsidRPr="004841F5" w:rsidRDefault="00920E87">
    <w:pPr>
      <w:pStyle w:val="Rodap"/>
      <w:jc w:val="center"/>
      <w:rPr>
        <w:sz w:val="18"/>
        <w:szCs w:val="18"/>
        <w:lang w:val="en-US"/>
      </w:rPr>
    </w:pPr>
  </w:p>
  <w:p w14:paraId="4B1ECFDA" w14:textId="26B43C89" w:rsidR="007335B6" w:rsidRPr="00DE78EA" w:rsidRDefault="00000000">
    <w:pPr>
      <w:pStyle w:val="Rodap"/>
      <w:jc w:val="center"/>
      <w:rPr>
        <w:rFonts w:cs="Arial"/>
        <w:sz w:val="18"/>
        <w:szCs w:val="18"/>
      </w:rPr>
    </w:pPr>
    <w:sdt>
      <w:sdtPr>
        <w:rPr>
          <w:sz w:val="18"/>
          <w:szCs w:val="18"/>
        </w:rPr>
        <w:id w:val="1143001690"/>
        <w:docPartObj>
          <w:docPartGallery w:val="Page Numbers (Bottom of Page)"/>
          <w:docPartUnique/>
        </w:docPartObj>
      </w:sdtPr>
      <w:sdtEndPr>
        <w:rPr>
          <w:rFonts w:cs="Arial"/>
        </w:rPr>
      </w:sdtEndPr>
      <w:sdtContent>
        <w:r w:rsidR="00F43C08" w:rsidRPr="00DE78EA">
          <w:rPr>
            <w:sz w:val="18"/>
            <w:szCs w:val="18"/>
          </w:rPr>
          <w:t>Page</w:t>
        </w:r>
      </w:sdtContent>
    </w:sdt>
    <w:r w:rsidR="00F43C08" w:rsidRPr="00DE78EA">
      <w:rPr>
        <w:rFonts w:cs="Arial"/>
        <w:sz w:val="18"/>
        <w:szCs w:val="18"/>
      </w:rPr>
      <w:t xml:space="preserve"> </w:t>
    </w:r>
    <w:r w:rsidR="00F43C08" w:rsidRPr="00DE78EA">
      <w:rPr>
        <w:rFonts w:cs="Arial"/>
        <w:b/>
        <w:bCs/>
        <w:sz w:val="18"/>
        <w:szCs w:val="18"/>
      </w:rPr>
      <w:fldChar w:fldCharType="begin"/>
    </w:r>
    <w:r w:rsidR="00F43C08" w:rsidRPr="00DE78EA">
      <w:rPr>
        <w:rFonts w:cs="Arial"/>
        <w:b/>
        <w:bCs/>
        <w:sz w:val="18"/>
        <w:szCs w:val="18"/>
      </w:rPr>
      <w:instrText>PAGE  \* Arabic  \* MERGEFORMAT</w:instrText>
    </w:r>
    <w:r w:rsidR="00F43C08" w:rsidRPr="00DE78EA">
      <w:rPr>
        <w:rFonts w:cs="Arial"/>
        <w:b/>
        <w:bCs/>
        <w:sz w:val="18"/>
        <w:szCs w:val="18"/>
      </w:rPr>
      <w:fldChar w:fldCharType="separate"/>
    </w:r>
    <w:r w:rsidR="00F43C08" w:rsidRPr="00DE78EA">
      <w:rPr>
        <w:rFonts w:cs="Arial"/>
        <w:b/>
        <w:bCs/>
        <w:sz w:val="18"/>
        <w:szCs w:val="18"/>
      </w:rPr>
      <w:t>1</w:t>
    </w:r>
    <w:r w:rsidR="00F43C08" w:rsidRPr="00DE78EA">
      <w:rPr>
        <w:rFonts w:cs="Arial"/>
        <w:b/>
        <w:bCs/>
        <w:sz w:val="18"/>
        <w:szCs w:val="18"/>
      </w:rPr>
      <w:fldChar w:fldCharType="end"/>
    </w:r>
    <w:r w:rsidR="00F43C08" w:rsidRPr="00DE78EA">
      <w:rPr>
        <w:rFonts w:cs="Arial"/>
        <w:sz w:val="18"/>
        <w:szCs w:val="18"/>
      </w:rPr>
      <w:t xml:space="preserve"> de </w:t>
    </w:r>
    <w:r w:rsidR="00F43C08" w:rsidRPr="00DE78EA">
      <w:rPr>
        <w:rFonts w:cs="Arial"/>
        <w:b/>
        <w:bCs/>
        <w:sz w:val="18"/>
        <w:szCs w:val="18"/>
      </w:rPr>
      <w:fldChar w:fldCharType="begin"/>
    </w:r>
    <w:r w:rsidR="00F43C08" w:rsidRPr="00DE78EA">
      <w:rPr>
        <w:rFonts w:cs="Arial"/>
        <w:b/>
        <w:bCs/>
        <w:sz w:val="18"/>
        <w:szCs w:val="18"/>
      </w:rPr>
      <w:instrText>NUMPAGES  \* Arabic  \* MERGEFORMAT</w:instrText>
    </w:r>
    <w:r w:rsidR="00F43C08" w:rsidRPr="00DE78EA">
      <w:rPr>
        <w:rFonts w:cs="Arial"/>
        <w:b/>
        <w:bCs/>
        <w:sz w:val="18"/>
        <w:szCs w:val="18"/>
      </w:rPr>
      <w:fldChar w:fldCharType="separate"/>
    </w:r>
    <w:r w:rsidR="00F43C08" w:rsidRPr="00DE78EA">
      <w:rPr>
        <w:rFonts w:cs="Arial"/>
        <w:b/>
        <w:bCs/>
        <w:sz w:val="18"/>
        <w:szCs w:val="18"/>
      </w:rPr>
      <w:t>2</w:t>
    </w:r>
    <w:r w:rsidR="00F43C08" w:rsidRPr="00DE78EA">
      <w:rPr>
        <w:rFonts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C848" w14:textId="4F70FD66" w:rsidR="00021114" w:rsidRDefault="00021114">
    <w:pPr>
      <w:pStyle w:val="Rodap"/>
    </w:pPr>
    <w:r>
      <w:rPr>
        <w:noProof/>
      </w:rPr>
      <mc:AlternateContent>
        <mc:Choice Requires="wps">
          <w:drawing>
            <wp:anchor distT="0" distB="0" distL="0" distR="0" simplePos="0" relativeHeight="251659264" behindDoc="0" locked="0" layoutInCell="1" allowOverlap="1" wp14:anchorId="3CB60AFF" wp14:editId="7D285ED6">
              <wp:simplePos x="635" y="635"/>
              <wp:positionH relativeFrom="page">
                <wp:align>left</wp:align>
              </wp:positionH>
              <wp:positionV relativeFrom="page">
                <wp:align>bottom</wp:align>
              </wp:positionV>
              <wp:extent cx="682625" cy="323215"/>
              <wp:effectExtent l="0" t="0" r="3175" b="0"/>
              <wp:wrapNone/>
              <wp:docPr id="397274111"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21319CA4" w14:textId="07530F3B" w:rsidR="00021114" w:rsidRPr="00021114" w:rsidRDefault="00021114" w:rsidP="00021114">
                          <w:pPr>
                            <w:spacing w:after="0"/>
                            <w:rPr>
                              <w:rFonts w:ascii="Trebuchet MS" w:eastAsia="Trebuchet MS" w:hAnsi="Trebuchet MS" w:cs="Trebuchet MS"/>
                              <w:noProof/>
                              <w:color w:val="737373"/>
                              <w:sz w:val="18"/>
                              <w:szCs w:val="18"/>
                            </w:rPr>
                          </w:pPr>
                          <w:r w:rsidRPr="00021114">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B60AFF" id="_x0000_t202" coordsize="21600,21600" o:spt="202" path="m,l,21600r21600,l21600,xe">
              <v:stroke joinstyle="miter"/>
              <v:path gradientshapeok="t" o:connecttype="rect"/>
            </v:shapetype>
            <v:shape id="Caixa de Texto 1" o:spid="_x0000_s1028" type="#_x0000_t202" alt="PÚBLICA" style="position:absolute;left:0;text-align:left;margin-left:0;margin-top:0;width:53.75pt;height:25.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" filled="f" stroked="f">
              <v:fill o:detectmouseclick="t"/>
              <v:textbox style="mso-fit-shape-to-text:t" inset="20pt,0,0,15pt">
                <w:txbxContent>
                  <w:p w14:paraId="21319CA4" w14:textId="07530F3B" w:rsidR="00021114" w:rsidRPr="00021114" w:rsidRDefault="00021114" w:rsidP="00021114">
                    <w:pPr>
                      <w:spacing w:after="0"/>
                      <w:rPr>
                        <w:rFonts w:ascii="Trebuchet MS" w:eastAsia="Trebuchet MS" w:hAnsi="Trebuchet MS" w:cs="Trebuchet MS"/>
                        <w:noProof/>
                        <w:color w:val="737373"/>
                        <w:sz w:val="18"/>
                        <w:szCs w:val="18"/>
                      </w:rPr>
                    </w:pPr>
                    <w:r w:rsidRPr="00021114">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CDD3" w14:textId="77777777" w:rsidR="008109F8" w:rsidRDefault="008109F8" w:rsidP="00FD06F5">
      <w:pPr>
        <w:spacing w:after="0"/>
      </w:pPr>
      <w:r>
        <w:separator/>
      </w:r>
    </w:p>
  </w:footnote>
  <w:footnote w:type="continuationSeparator" w:id="0">
    <w:p w14:paraId="7140AC36" w14:textId="77777777" w:rsidR="008109F8" w:rsidRDefault="008109F8" w:rsidP="00FD06F5">
      <w:pPr>
        <w:spacing w:after="0"/>
      </w:pPr>
      <w:r>
        <w:continuationSeparator/>
      </w:r>
    </w:p>
  </w:footnote>
  <w:footnote w:type="continuationNotice" w:id="1">
    <w:p w14:paraId="10A6E0C3" w14:textId="77777777" w:rsidR="008109F8" w:rsidRDefault="008109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00F1" w14:textId="1FCF41E2" w:rsidR="00DE78EA" w:rsidRPr="008D7145" w:rsidRDefault="004D5DB4" w:rsidP="00DE78EA">
    <w:pPr>
      <w:spacing w:after="0"/>
      <w:ind w:left="-284" w:right="-710"/>
      <w:jc w:val="left"/>
      <w:rPr>
        <w:b/>
        <w:sz w:val="16"/>
        <w:szCs w:val="16"/>
        <w:lang w:val="en-US"/>
      </w:rPr>
    </w:pPr>
    <w:r>
      <w:rPr>
        <w:noProof/>
      </w:rPr>
      <w:drawing>
        <wp:anchor distT="0" distB="0" distL="114300" distR="114300" simplePos="0" relativeHeight="251658240" behindDoc="0" locked="0" layoutInCell="1" allowOverlap="1" wp14:anchorId="26A7778A" wp14:editId="2C8B336F">
          <wp:simplePos x="0" y="0"/>
          <wp:positionH relativeFrom="column">
            <wp:posOffset>143312</wp:posOffset>
          </wp:positionH>
          <wp:positionV relativeFrom="paragraph">
            <wp:posOffset>-6985</wp:posOffset>
          </wp:positionV>
          <wp:extent cx="1846800" cy="359631"/>
          <wp:effectExtent l="0" t="0" r="1270" b="2540"/>
          <wp:wrapSquare wrapText="bothSides"/>
          <wp:docPr id="396673864"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368157" name="Imagem 1"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800" cy="359631"/>
                  </a:xfrm>
                  <a:prstGeom prst="rect">
                    <a:avLst/>
                  </a:prstGeom>
                  <a:noFill/>
                  <a:ln>
                    <a:noFill/>
                  </a:ln>
                </pic:spPr>
              </pic:pic>
            </a:graphicData>
          </a:graphic>
        </wp:anchor>
      </w:drawing>
    </w:r>
    <w:r w:rsidR="00DE78EA" w:rsidRPr="00DE78EA">
      <w:rPr>
        <w:rFonts w:eastAsia="Times New Roman" w:cs="Arial"/>
        <w:b/>
        <w:sz w:val="18"/>
        <w:szCs w:val="18"/>
        <w:lang w:val="en-US"/>
      </w:rPr>
      <w:t xml:space="preserve"> </w:t>
    </w:r>
    <w:r w:rsidR="00DE78EA">
      <w:rPr>
        <w:rFonts w:eastAsia="Times New Roman" w:cs="Arial"/>
        <w:b/>
        <w:sz w:val="18"/>
        <w:szCs w:val="18"/>
        <w:lang w:val="en-US"/>
      </w:rPr>
      <w:t xml:space="preserve">                 </w:t>
    </w:r>
  </w:p>
  <w:p w14:paraId="7A7FAC34" w14:textId="77777777" w:rsidR="00422669" w:rsidRPr="00E335BD" w:rsidRDefault="00422669" w:rsidP="00A838DD">
    <w:pPr>
      <w:spacing w:after="0"/>
      <w:ind w:left="-284" w:right="-1"/>
      <w:jc w:val="right"/>
      <w:rPr>
        <w:b/>
        <w:sz w:val="16"/>
        <w:szCs w:val="16"/>
        <w:lang w:val="en-US"/>
      </w:rPr>
    </w:pPr>
    <w:r w:rsidRPr="00E335BD">
      <w:rPr>
        <w:rFonts w:eastAsia="Times New Roman" w:cs="Arial"/>
        <w:b/>
        <w:bCs/>
        <w:sz w:val="18"/>
        <w:szCs w:val="18"/>
        <w:lang w:val="en-US"/>
      </w:rPr>
      <w:t>AGREEMENT Nº: xxxx.xxxxxxx.xx.x</w:t>
    </w:r>
    <w:r w:rsidRPr="00E335BD">
      <w:rPr>
        <w:rFonts w:eastAsia="Times New Roman" w:cs="Arial"/>
        <w:b/>
        <w:sz w:val="18"/>
        <w:szCs w:val="18"/>
        <w:lang w:val="en-US"/>
      </w:rPr>
      <w:t> </w:t>
    </w:r>
  </w:p>
  <w:p w14:paraId="0F70293B" w14:textId="03260841" w:rsidR="007335B6" w:rsidRDefault="007335B6" w:rsidP="00422669">
    <w:pPr>
      <w:spacing w:after="0"/>
      <w:ind w:left="-709"/>
      <w:jc w:val="right"/>
      <w:rPr>
        <w:rFonts w:eastAsia="Times New Roman" w:cs="Arial"/>
        <w:b/>
        <w:sz w:val="18"/>
        <w:szCs w:val="18"/>
        <w:lang w:val="en-US"/>
      </w:rPr>
    </w:pPr>
  </w:p>
  <w:p w14:paraId="1CE37778" w14:textId="77777777" w:rsidR="00E251D6" w:rsidRDefault="00E251D6" w:rsidP="00422669">
    <w:pPr>
      <w:spacing w:after="0"/>
      <w:ind w:left="-709"/>
      <w:jc w:val="right"/>
      <w:rPr>
        <w:rFonts w:eastAsia="Times New Roman" w:cs="Arial"/>
        <w:b/>
        <w:sz w:val="18"/>
        <w:szCs w:val="18"/>
        <w:lang w:val="en-US"/>
      </w:rPr>
    </w:pPr>
  </w:p>
  <w:p w14:paraId="6E1D729B" w14:textId="77777777" w:rsidR="00E251D6" w:rsidRPr="007C70D3" w:rsidRDefault="00E251D6" w:rsidP="00422669">
    <w:pPr>
      <w:spacing w:after="0"/>
      <w:ind w:left="-709"/>
      <w:jc w:val="right"/>
      <w:rPr>
        <w:rFonts w:eastAsia="Times New Roman" w:cs="Arial"/>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46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6E2EAF"/>
    <w:multiLevelType w:val="hybridMultilevel"/>
    <w:tmpl w:val="5EB81EA4"/>
    <w:lvl w:ilvl="0" w:tplc="04160015">
      <w:start w:val="1"/>
      <w:numFmt w:val="upperLetter"/>
      <w:lvlText w:val="%1."/>
      <w:lvlJc w:val="left"/>
      <w:pPr>
        <w:ind w:left="720" w:hanging="360"/>
      </w:pPr>
    </w:lvl>
    <w:lvl w:ilvl="1" w:tplc="04160015">
      <w:start w:val="1"/>
      <w:numFmt w:val="upp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E50260"/>
    <w:multiLevelType w:val="hybridMultilevel"/>
    <w:tmpl w:val="EF08BC9C"/>
    <w:lvl w:ilvl="0" w:tplc="04160005">
      <w:start w:val="1"/>
      <w:numFmt w:val="bullet"/>
      <w:lvlText w:val=""/>
      <w:lvlJc w:val="left"/>
      <w:pPr>
        <w:tabs>
          <w:tab w:val="num" w:pos="720"/>
        </w:tabs>
        <w:ind w:left="720" w:hanging="360"/>
      </w:pPr>
      <w:rPr>
        <w:rFonts w:ascii="Wingdings" w:hAnsi="Wingdings" w:hint="default"/>
      </w:rPr>
    </w:lvl>
    <w:lvl w:ilvl="1" w:tplc="04160017">
      <w:start w:val="1"/>
      <w:numFmt w:val="lowerLetter"/>
      <w:lvlText w:val="%2)"/>
      <w:lvlJc w:val="left"/>
      <w:pPr>
        <w:tabs>
          <w:tab w:val="num" w:pos="1440"/>
        </w:tabs>
        <w:ind w:left="1440" w:hanging="360"/>
      </w:pPr>
      <w:rPr>
        <w:rFont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F50ED"/>
    <w:multiLevelType w:val="hybridMultilevel"/>
    <w:tmpl w:val="4B788C18"/>
    <w:lvl w:ilvl="0" w:tplc="20F0F4CE">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258D57B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752329"/>
    <w:multiLevelType w:val="hybridMultilevel"/>
    <w:tmpl w:val="05AE328E"/>
    <w:lvl w:ilvl="0" w:tplc="EAA8E78A">
      <w:start w:val="1"/>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F02156C"/>
    <w:multiLevelType w:val="hybridMultilevel"/>
    <w:tmpl w:val="232EE7B0"/>
    <w:lvl w:ilvl="0" w:tplc="EAA8E78A">
      <w:start w:val="1"/>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7EA5BF8"/>
    <w:multiLevelType w:val="multilevel"/>
    <w:tmpl w:val="7B423816"/>
    <w:lvl w:ilvl="0">
      <w:start w:val="1"/>
      <w:numFmt w:val="decimal"/>
      <w:pStyle w:val="Ttulo1"/>
      <w:lvlText w:val="%1."/>
      <w:lvlJc w:val="left"/>
      <w:pPr>
        <w:ind w:left="0" w:firstLine="0"/>
      </w:pPr>
      <w:rPr>
        <w:rFonts w:hint="default"/>
      </w:rPr>
    </w:lvl>
    <w:lvl w:ilvl="1">
      <w:start w:val="1"/>
      <w:numFmt w:val="decimal"/>
      <w:pStyle w:val="texto2"/>
      <w:lvlText w:val="%1.%2."/>
      <w:lvlJc w:val="left"/>
      <w:pPr>
        <w:ind w:left="0" w:firstLine="0"/>
      </w:pPr>
      <w:rPr>
        <w:rFonts w:hint="default"/>
      </w:rPr>
    </w:lvl>
    <w:lvl w:ilvl="2">
      <w:start w:val="1"/>
      <w:numFmt w:val="decimal"/>
      <w:pStyle w:val="text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39D57002"/>
    <w:multiLevelType w:val="hybridMultilevel"/>
    <w:tmpl w:val="A1F228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FF56CC2"/>
    <w:multiLevelType w:val="hybridMultilevel"/>
    <w:tmpl w:val="33E09A8A"/>
    <w:lvl w:ilvl="0" w:tplc="EAA8E78A">
      <w:start w:val="1"/>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0C75879"/>
    <w:multiLevelType w:val="hybridMultilevel"/>
    <w:tmpl w:val="A0345E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2E62C61"/>
    <w:multiLevelType w:val="hybridMultilevel"/>
    <w:tmpl w:val="9E9C3E74"/>
    <w:lvl w:ilvl="0" w:tplc="9DD6C590">
      <w:start w:val="1"/>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4FE0EB1"/>
    <w:multiLevelType w:val="hybridMultilevel"/>
    <w:tmpl w:val="88B2A9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ECB11AF"/>
    <w:multiLevelType w:val="hybridMultilevel"/>
    <w:tmpl w:val="254895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6A37007"/>
    <w:multiLevelType w:val="hybridMultilevel"/>
    <w:tmpl w:val="FB6C26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F1C74B8"/>
    <w:multiLevelType w:val="multilevel"/>
    <w:tmpl w:val="38E2B994"/>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91"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1BF1E41"/>
    <w:multiLevelType w:val="hybridMultilevel"/>
    <w:tmpl w:val="CAD255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5147C7E"/>
    <w:multiLevelType w:val="hybridMultilevel"/>
    <w:tmpl w:val="836E827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15:restartNumberingAfterBreak="0">
    <w:nsid w:val="65E549F9"/>
    <w:multiLevelType w:val="hybridMultilevel"/>
    <w:tmpl w:val="583696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7B85B98"/>
    <w:multiLevelType w:val="multilevel"/>
    <w:tmpl w:val="38E2B994"/>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91"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20F6F48"/>
    <w:multiLevelType w:val="hybridMultilevel"/>
    <w:tmpl w:val="D2A6A7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35114280">
    <w:abstractNumId w:val="15"/>
  </w:num>
  <w:num w:numId="2" w16cid:durableId="418211577">
    <w:abstractNumId w:val="3"/>
  </w:num>
  <w:num w:numId="3" w16cid:durableId="1200582594">
    <w:abstractNumId w:val="19"/>
  </w:num>
  <w:num w:numId="4" w16cid:durableId="1013989886">
    <w:abstractNumId w:val="4"/>
  </w:num>
  <w:num w:numId="5" w16cid:durableId="2032605317">
    <w:abstractNumId w:val="7"/>
  </w:num>
  <w:num w:numId="6" w16cid:durableId="793061610">
    <w:abstractNumId w:val="0"/>
  </w:num>
  <w:num w:numId="7" w16cid:durableId="1820221513">
    <w:abstractNumId w:val="7"/>
    <w:lvlOverride w:ilvl="0">
      <w:lvl w:ilvl="0">
        <w:start w:val="1"/>
        <w:numFmt w:val="decimal"/>
        <w:pStyle w:val="Ttulo1"/>
        <w:lvlText w:val="%1."/>
        <w:lvlJc w:val="left"/>
        <w:pPr>
          <w:ind w:left="391" w:hanging="391"/>
        </w:pPr>
        <w:rPr>
          <w:rFonts w:hint="default"/>
        </w:rPr>
      </w:lvl>
    </w:lvlOverride>
    <w:lvlOverride w:ilvl="1">
      <w:lvl w:ilvl="1">
        <w:start w:val="1"/>
        <w:numFmt w:val="decimal"/>
        <w:pStyle w:val="texto2"/>
        <w:lvlText w:val="%1.%2."/>
        <w:lvlJc w:val="left"/>
        <w:pPr>
          <w:ind w:left="862" w:hanging="720"/>
        </w:pPr>
        <w:rPr>
          <w:rFonts w:hint="default"/>
        </w:rPr>
      </w:lvl>
    </w:lvlOverride>
    <w:lvlOverride w:ilvl="2">
      <w:lvl w:ilvl="2">
        <w:start w:val="1"/>
        <w:numFmt w:val="decimal"/>
        <w:pStyle w:val="texto3"/>
        <w:lvlText w:val="%1.%2.%3."/>
        <w:lvlJc w:val="left"/>
        <w:pPr>
          <w:ind w:left="862" w:hanging="11"/>
        </w:pPr>
        <w:rPr>
          <w:rFonts w:hint="default"/>
        </w:rPr>
      </w:lvl>
    </w:lvlOverride>
    <w:lvlOverride w:ilvl="3">
      <w:lvl w:ilvl="3">
        <w:start w:val="1"/>
        <w:numFmt w:val="decimal"/>
        <w:lvlText w:val="%1.%2.%3.%4."/>
        <w:lvlJc w:val="left"/>
        <w:pPr>
          <w:ind w:left="1758" w:hanging="907"/>
        </w:pPr>
        <w:rPr>
          <w:rFonts w:hint="default"/>
        </w:rPr>
      </w:lvl>
    </w:lvlOverride>
    <w:lvlOverride w:ilvl="4">
      <w:lvl w:ilvl="4">
        <w:start w:val="1"/>
        <w:numFmt w:val="decimal"/>
        <w:lvlText w:val="%1.%2.%3.%4.%5."/>
        <w:lvlJc w:val="left"/>
        <w:pPr>
          <w:ind w:left="2041" w:hanging="1190"/>
        </w:pPr>
        <w:rPr>
          <w:rFonts w:hint="default"/>
        </w:rPr>
      </w:lvl>
    </w:lvlOverride>
    <w:lvlOverride w:ilvl="5">
      <w:lvl w:ilvl="5">
        <w:start w:val="1"/>
        <w:numFmt w:val="decimal"/>
        <w:lvlText w:val="%1.%2.%3.%4.%5.%6."/>
        <w:lvlJc w:val="left"/>
        <w:pPr>
          <w:ind w:left="2268" w:hanging="1417"/>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913274400">
    <w:abstractNumId w:val="20"/>
  </w:num>
  <w:num w:numId="9" w16cid:durableId="409038513">
    <w:abstractNumId w:val="7"/>
    <w:lvlOverride w:ilvl="0">
      <w:lvl w:ilvl="0">
        <w:start w:val="1"/>
        <w:numFmt w:val="decimal"/>
        <w:pStyle w:val="Ttulo1"/>
        <w:lvlText w:val="%1."/>
        <w:lvlJc w:val="left"/>
        <w:pPr>
          <w:ind w:left="0" w:firstLine="0"/>
        </w:pPr>
        <w:rPr>
          <w:rFonts w:hint="default"/>
        </w:rPr>
      </w:lvl>
    </w:lvlOverride>
    <w:lvlOverride w:ilvl="1">
      <w:lvl w:ilvl="1">
        <w:start w:val="1"/>
        <w:numFmt w:val="decimal"/>
        <w:pStyle w:val="texto2"/>
        <w:lvlText w:val="%1.%2."/>
        <w:lvlJc w:val="left"/>
        <w:pPr>
          <w:ind w:left="0" w:firstLine="0"/>
        </w:pPr>
        <w:rPr>
          <w:rFonts w:hint="default"/>
        </w:rPr>
      </w:lvl>
    </w:lvlOverride>
    <w:lvlOverride w:ilvl="2">
      <w:lvl w:ilvl="2">
        <w:start w:val="1"/>
        <w:numFmt w:val="decimal"/>
        <w:pStyle w:val="texto3"/>
        <w:lvlText w:val="%1.%2.%3."/>
        <w:lvlJc w:val="left"/>
        <w:pPr>
          <w:ind w:left="0" w:firstLine="0"/>
        </w:pPr>
        <w:rPr>
          <w:rFonts w:hint="default"/>
          <w:b w:val="0"/>
          <w:bCs/>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0" w16cid:durableId="1670324606">
    <w:abstractNumId w:val="17"/>
  </w:num>
  <w:num w:numId="11" w16cid:durableId="1175152671">
    <w:abstractNumId w:val="10"/>
  </w:num>
  <w:num w:numId="12" w16cid:durableId="1391152257">
    <w:abstractNumId w:val="14"/>
  </w:num>
  <w:num w:numId="13" w16cid:durableId="168568619">
    <w:abstractNumId w:val="12"/>
  </w:num>
  <w:num w:numId="14" w16cid:durableId="335351392">
    <w:abstractNumId w:val="13"/>
  </w:num>
  <w:num w:numId="15" w16cid:durableId="1832287919">
    <w:abstractNumId w:val="7"/>
    <w:lvlOverride w:ilvl="0">
      <w:lvl w:ilvl="0">
        <w:start w:val="1"/>
        <w:numFmt w:val="decimal"/>
        <w:pStyle w:val="Ttulo1"/>
        <w:lvlText w:val="%1."/>
        <w:lvlJc w:val="left"/>
        <w:pPr>
          <w:ind w:left="0" w:firstLine="0"/>
        </w:pPr>
        <w:rPr>
          <w:rFonts w:hint="default"/>
        </w:rPr>
      </w:lvl>
    </w:lvlOverride>
    <w:lvlOverride w:ilvl="1">
      <w:lvl w:ilvl="1">
        <w:start w:val="1"/>
        <w:numFmt w:val="decimal"/>
        <w:pStyle w:val="texto2"/>
        <w:lvlText w:val="%1.%2."/>
        <w:lvlJc w:val="left"/>
        <w:pPr>
          <w:ind w:left="0" w:firstLine="0"/>
        </w:pPr>
        <w:rPr>
          <w:rFonts w:hint="default"/>
        </w:rPr>
      </w:lvl>
    </w:lvlOverride>
    <w:lvlOverride w:ilvl="2">
      <w:lvl w:ilvl="2">
        <w:start w:val="1"/>
        <w:numFmt w:val="decimal"/>
        <w:lvlRestart w:val="0"/>
        <w:pStyle w:val="texto3"/>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6" w16cid:durableId="1868057631">
    <w:abstractNumId w:val="2"/>
  </w:num>
  <w:num w:numId="17" w16cid:durableId="451484452">
    <w:abstractNumId w:val="1"/>
  </w:num>
  <w:num w:numId="18" w16cid:durableId="985595951">
    <w:abstractNumId w:val="7"/>
    <w:lvlOverride w:ilvl="0">
      <w:lvl w:ilvl="0">
        <w:start w:val="1"/>
        <w:numFmt w:val="decimal"/>
        <w:pStyle w:val="Ttulo1"/>
        <w:lvlText w:val="%1."/>
        <w:lvlJc w:val="left"/>
        <w:pPr>
          <w:ind w:left="0" w:firstLine="0"/>
        </w:pPr>
        <w:rPr>
          <w:rFonts w:hint="default"/>
        </w:rPr>
      </w:lvl>
    </w:lvlOverride>
    <w:lvlOverride w:ilvl="1">
      <w:lvl w:ilvl="1">
        <w:start w:val="1"/>
        <w:numFmt w:val="decimal"/>
        <w:pStyle w:val="texto2"/>
        <w:lvlText w:val="%1.%2."/>
        <w:lvlJc w:val="left"/>
        <w:pPr>
          <w:ind w:left="0" w:firstLine="0"/>
        </w:pPr>
        <w:rPr>
          <w:rFonts w:hint="default"/>
        </w:rPr>
      </w:lvl>
    </w:lvlOverride>
    <w:lvlOverride w:ilvl="2">
      <w:lvl w:ilvl="2">
        <w:start w:val="1"/>
        <w:numFmt w:val="decimal"/>
        <w:lvlRestart w:val="1"/>
        <w:pStyle w:val="texto3"/>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9" w16cid:durableId="449012608">
    <w:abstractNumId w:val="7"/>
    <w:lvlOverride w:ilvl="0">
      <w:lvl w:ilvl="0">
        <w:start w:val="1"/>
        <w:numFmt w:val="decimal"/>
        <w:pStyle w:val="Ttulo1"/>
        <w:lvlText w:val="%1."/>
        <w:lvlJc w:val="left"/>
        <w:pPr>
          <w:ind w:left="0" w:firstLine="0"/>
        </w:pPr>
        <w:rPr>
          <w:rFonts w:hint="default"/>
        </w:rPr>
      </w:lvl>
    </w:lvlOverride>
    <w:lvlOverride w:ilvl="1">
      <w:lvl w:ilvl="1">
        <w:start w:val="1"/>
        <w:numFmt w:val="decimal"/>
        <w:pStyle w:val="texto2"/>
        <w:lvlText w:val="%1.%2."/>
        <w:lvlJc w:val="left"/>
        <w:pPr>
          <w:ind w:left="0" w:firstLine="0"/>
        </w:pPr>
        <w:rPr>
          <w:rFonts w:hint="default"/>
        </w:rPr>
      </w:lvl>
    </w:lvlOverride>
    <w:lvlOverride w:ilvl="2">
      <w:lvl w:ilvl="2">
        <w:start w:val="1"/>
        <w:numFmt w:val="decimal"/>
        <w:lvlRestart w:val="1"/>
        <w:pStyle w:val="texto3"/>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0" w16cid:durableId="1041394405">
    <w:abstractNumId w:val="18"/>
  </w:num>
  <w:num w:numId="21" w16cid:durableId="88046131">
    <w:abstractNumId w:val="8"/>
  </w:num>
  <w:num w:numId="22" w16cid:durableId="1678927150">
    <w:abstractNumId w:val="16"/>
  </w:num>
  <w:num w:numId="23" w16cid:durableId="1988168722">
    <w:abstractNumId w:val="11"/>
  </w:num>
  <w:num w:numId="24" w16cid:durableId="768816082">
    <w:abstractNumId w:val="6"/>
  </w:num>
  <w:num w:numId="25" w16cid:durableId="428813162">
    <w:abstractNumId w:val="9"/>
  </w:num>
  <w:num w:numId="26" w16cid:durableId="1352222211">
    <w:abstractNumId w:val="5"/>
  </w:num>
  <w:num w:numId="27" w16cid:durableId="11189157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5327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13"/>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F5"/>
    <w:rsid w:val="00000F95"/>
    <w:rsid w:val="0000177B"/>
    <w:rsid w:val="0000533B"/>
    <w:rsid w:val="00006C85"/>
    <w:rsid w:val="00007ED9"/>
    <w:rsid w:val="00011DCF"/>
    <w:rsid w:val="0001212F"/>
    <w:rsid w:val="000126A7"/>
    <w:rsid w:val="00016DDC"/>
    <w:rsid w:val="00016E1E"/>
    <w:rsid w:val="00021114"/>
    <w:rsid w:val="000220EB"/>
    <w:rsid w:val="000233DB"/>
    <w:rsid w:val="00023C1A"/>
    <w:rsid w:val="00024822"/>
    <w:rsid w:val="00024B78"/>
    <w:rsid w:val="000301D9"/>
    <w:rsid w:val="00030369"/>
    <w:rsid w:val="000315C2"/>
    <w:rsid w:val="00031EB1"/>
    <w:rsid w:val="00036529"/>
    <w:rsid w:val="0004112D"/>
    <w:rsid w:val="00044CDB"/>
    <w:rsid w:val="00045FB6"/>
    <w:rsid w:val="000461A6"/>
    <w:rsid w:val="000518DB"/>
    <w:rsid w:val="00057855"/>
    <w:rsid w:val="00067A07"/>
    <w:rsid w:val="00067D74"/>
    <w:rsid w:val="00072002"/>
    <w:rsid w:val="000759E8"/>
    <w:rsid w:val="0008454E"/>
    <w:rsid w:val="00086309"/>
    <w:rsid w:val="000875D6"/>
    <w:rsid w:val="00087B02"/>
    <w:rsid w:val="0009424A"/>
    <w:rsid w:val="000A2A00"/>
    <w:rsid w:val="000B3E6E"/>
    <w:rsid w:val="000C02BE"/>
    <w:rsid w:val="000C1C97"/>
    <w:rsid w:val="000D4C63"/>
    <w:rsid w:val="000D4F28"/>
    <w:rsid w:val="000D5C99"/>
    <w:rsid w:val="000E383C"/>
    <w:rsid w:val="000E3D2C"/>
    <w:rsid w:val="000E7210"/>
    <w:rsid w:val="000E7924"/>
    <w:rsid w:val="000F0EA6"/>
    <w:rsid w:val="000F14AF"/>
    <w:rsid w:val="000F251B"/>
    <w:rsid w:val="000F766C"/>
    <w:rsid w:val="000F76F7"/>
    <w:rsid w:val="00102025"/>
    <w:rsid w:val="001040F6"/>
    <w:rsid w:val="0010430C"/>
    <w:rsid w:val="00110991"/>
    <w:rsid w:val="001113E1"/>
    <w:rsid w:val="00111E6A"/>
    <w:rsid w:val="00117DBF"/>
    <w:rsid w:val="00117FF2"/>
    <w:rsid w:val="00123622"/>
    <w:rsid w:val="00123697"/>
    <w:rsid w:val="00133A39"/>
    <w:rsid w:val="00134EC9"/>
    <w:rsid w:val="00135680"/>
    <w:rsid w:val="001402F2"/>
    <w:rsid w:val="00143838"/>
    <w:rsid w:val="00145D5B"/>
    <w:rsid w:val="001462AE"/>
    <w:rsid w:val="00147BAE"/>
    <w:rsid w:val="0015103A"/>
    <w:rsid w:val="0015297B"/>
    <w:rsid w:val="00152CA1"/>
    <w:rsid w:val="0015380E"/>
    <w:rsid w:val="00154995"/>
    <w:rsid w:val="00157016"/>
    <w:rsid w:val="001634B5"/>
    <w:rsid w:val="001666E4"/>
    <w:rsid w:val="0016718C"/>
    <w:rsid w:val="00167F14"/>
    <w:rsid w:val="001702F9"/>
    <w:rsid w:val="001800B9"/>
    <w:rsid w:val="00185425"/>
    <w:rsid w:val="00186860"/>
    <w:rsid w:val="00186E6C"/>
    <w:rsid w:val="00193983"/>
    <w:rsid w:val="001942D2"/>
    <w:rsid w:val="001A27C6"/>
    <w:rsid w:val="001A429C"/>
    <w:rsid w:val="001B5101"/>
    <w:rsid w:val="001C1117"/>
    <w:rsid w:val="001C5468"/>
    <w:rsid w:val="001C7CA3"/>
    <w:rsid w:val="001D51EB"/>
    <w:rsid w:val="001E1C34"/>
    <w:rsid w:val="001E2EF2"/>
    <w:rsid w:val="001E3C98"/>
    <w:rsid w:val="001E747B"/>
    <w:rsid w:val="001F185B"/>
    <w:rsid w:val="001F297D"/>
    <w:rsid w:val="001F2CE1"/>
    <w:rsid w:val="001F3001"/>
    <w:rsid w:val="001F683C"/>
    <w:rsid w:val="001F68E9"/>
    <w:rsid w:val="002019C9"/>
    <w:rsid w:val="00201BBA"/>
    <w:rsid w:val="0020257F"/>
    <w:rsid w:val="00212F09"/>
    <w:rsid w:val="00214C8F"/>
    <w:rsid w:val="00214CBC"/>
    <w:rsid w:val="00220326"/>
    <w:rsid w:val="00220362"/>
    <w:rsid w:val="002254E4"/>
    <w:rsid w:val="00226C2D"/>
    <w:rsid w:val="002270BB"/>
    <w:rsid w:val="0023210A"/>
    <w:rsid w:val="002352FB"/>
    <w:rsid w:val="0024031D"/>
    <w:rsid w:val="002406A4"/>
    <w:rsid w:val="002422C5"/>
    <w:rsid w:val="00242EDF"/>
    <w:rsid w:val="00247D2F"/>
    <w:rsid w:val="00251EB7"/>
    <w:rsid w:val="0026450A"/>
    <w:rsid w:val="002654A7"/>
    <w:rsid w:val="00272216"/>
    <w:rsid w:val="002724E9"/>
    <w:rsid w:val="00273A1C"/>
    <w:rsid w:val="002846B9"/>
    <w:rsid w:val="00286148"/>
    <w:rsid w:val="0028669F"/>
    <w:rsid w:val="0028751B"/>
    <w:rsid w:val="00287F8F"/>
    <w:rsid w:val="002909F5"/>
    <w:rsid w:val="00291577"/>
    <w:rsid w:val="00291EF9"/>
    <w:rsid w:val="00295964"/>
    <w:rsid w:val="00295F8A"/>
    <w:rsid w:val="002A1767"/>
    <w:rsid w:val="002A300C"/>
    <w:rsid w:val="002A32F0"/>
    <w:rsid w:val="002A398D"/>
    <w:rsid w:val="002A4D97"/>
    <w:rsid w:val="002A6E1E"/>
    <w:rsid w:val="002B011E"/>
    <w:rsid w:val="002B2F4C"/>
    <w:rsid w:val="002B5C75"/>
    <w:rsid w:val="002B6E65"/>
    <w:rsid w:val="002B70C0"/>
    <w:rsid w:val="002C4A57"/>
    <w:rsid w:val="002C5403"/>
    <w:rsid w:val="002C7E41"/>
    <w:rsid w:val="002D1AD6"/>
    <w:rsid w:val="002D3B46"/>
    <w:rsid w:val="002D61D1"/>
    <w:rsid w:val="002D624E"/>
    <w:rsid w:val="002D6A12"/>
    <w:rsid w:val="002E2AB8"/>
    <w:rsid w:val="002E3EE0"/>
    <w:rsid w:val="002E4733"/>
    <w:rsid w:val="002F1FAA"/>
    <w:rsid w:val="002F21E5"/>
    <w:rsid w:val="002F78CD"/>
    <w:rsid w:val="003043C2"/>
    <w:rsid w:val="00307535"/>
    <w:rsid w:val="00307A31"/>
    <w:rsid w:val="00307B33"/>
    <w:rsid w:val="00312248"/>
    <w:rsid w:val="00314109"/>
    <w:rsid w:val="00322EF6"/>
    <w:rsid w:val="00323271"/>
    <w:rsid w:val="00323F3C"/>
    <w:rsid w:val="003251C4"/>
    <w:rsid w:val="00326804"/>
    <w:rsid w:val="00334697"/>
    <w:rsid w:val="00336828"/>
    <w:rsid w:val="00336E76"/>
    <w:rsid w:val="00340FB3"/>
    <w:rsid w:val="00345947"/>
    <w:rsid w:val="003522B0"/>
    <w:rsid w:val="0035587B"/>
    <w:rsid w:val="00357219"/>
    <w:rsid w:val="00360749"/>
    <w:rsid w:val="0036147A"/>
    <w:rsid w:val="00361BE7"/>
    <w:rsid w:val="00363D75"/>
    <w:rsid w:val="00372B4F"/>
    <w:rsid w:val="003762C6"/>
    <w:rsid w:val="0037778E"/>
    <w:rsid w:val="00377DD1"/>
    <w:rsid w:val="003812F8"/>
    <w:rsid w:val="00383864"/>
    <w:rsid w:val="00386DEC"/>
    <w:rsid w:val="00390D3D"/>
    <w:rsid w:val="00391995"/>
    <w:rsid w:val="00391E70"/>
    <w:rsid w:val="00395096"/>
    <w:rsid w:val="00395A5F"/>
    <w:rsid w:val="00396527"/>
    <w:rsid w:val="00397796"/>
    <w:rsid w:val="003A0DB4"/>
    <w:rsid w:val="003A1040"/>
    <w:rsid w:val="003A2219"/>
    <w:rsid w:val="003A4B26"/>
    <w:rsid w:val="003B459E"/>
    <w:rsid w:val="003C1698"/>
    <w:rsid w:val="003C29A0"/>
    <w:rsid w:val="003C2A74"/>
    <w:rsid w:val="003C5FA9"/>
    <w:rsid w:val="003C6C27"/>
    <w:rsid w:val="003D4848"/>
    <w:rsid w:val="003D5961"/>
    <w:rsid w:val="003D5A75"/>
    <w:rsid w:val="003D7527"/>
    <w:rsid w:val="003E0123"/>
    <w:rsid w:val="003E6131"/>
    <w:rsid w:val="003E6E24"/>
    <w:rsid w:val="003F0381"/>
    <w:rsid w:val="003F1E8F"/>
    <w:rsid w:val="003F5B57"/>
    <w:rsid w:val="004016FA"/>
    <w:rsid w:val="004055CC"/>
    <w:rsid w:val="00406FE5"/>
    <w:rsid w:val="00413BA2"/>
    <w:rsid w:val="004169BF"/>
    <w:rsid w:val="00422669"/>
    <w:rsid w:val="00423FA7"/>
    <w:rsid w:val="00425E20"/>
    <w:rsid w:val="004276D8"/>
    <w:rsid w:val="004315FA"/>
    <w:rsid w:val="004322EF"/>
    <w:rsid w:val="0043601B"/>
    <w:rsid w:val="00436399"/>
    <w:rsid w:val="004370A8"/>
    <w:rsid w:val="00442436"/>
    <w:rsid w:val="00443D5D"/>
    <w:rsid w:val="00445260"/>
    <w:rsid w:val="004477E1"/>
    <w:rsid w:val="00450153"/>
    <w:rsid w:val="00450710"/>
    <w:rsid w:val="00452F5F"/>
    <w:rsid w:val="00454641"/>
    <w:rsid w:val="00454E63"/>
    <w:rsid w:val="0045625B"/>
    <w:rsid w:val="004578A5"/>
    <w:rsid w:val="00463C3F"/>
    <w:rsid w:val="00464210"/>
    <w:rsid w:val="00467EDE"/>
    <w:rsid w:val="004712E0"/>
    <w:rsid w:val="00480244"/>
    <w:rsid w:val="004841F5"/>
    <w:rsid w:val="00486613"/>
    <w:rsid w:val="004868BC"/>
    <w:rsid w:val="00486F90"/>
    <w:rsid w:val="00494DFC"/>
    <w:rsid w:val="00495728"/>
    <w:rsid w:val="00497DF4"/>
    <w:rsid w:val="00497E05"/>
    <w:rsid w:val="004A19A0"/>
    <w:rsid w:val="004A2550"/>
    <w:rsid w:val="004B0BC0"/>
    <w:rsid w:val="004B2D7D"/>
    <w:rsid w:val="004B4594"/>
    <w:rsid w:val="004B5EAD"/>
    <w:rsid w:val="004B6533"/>
    <w:rsid w:val="004C419C"/>
    <w:rsid w:val="004C6FD4"/>
    <w:rsid w:val="004C788D"/>
    <w:rsid w:val="004D413C"/>
    <w:rsid w:val="004D5DB4"/>
    <w:rsid w:val="004D6573"/>
    <w:rsid w:val="004E1097"/>
    <w:rsid w:val="004E1ADD"/>
    <w:rsid w:val="004E31C3"/>
    <w:rsid w:val="004E4D82"/>
    <w:rsid w:val="004E4F2F"/>
    <w:rsid w:val="004E70E8"/>
    <w:rsid w:val="004F4BE9"/>
    <w:rsid w:val="004F5DB1"/>
    <w:rsid w:val="00500447"/>
    <w:rsid w:val="00500C81"/>
    <w:rsid w:val="005021E1"/>
    <w:rsid w:val="00506370"/>
    <w:rsid w:val="00507B09"/>
    <w:rsid w:val="005116FD"/>
    <w:rsid w:val="00512E92"/>
    <w:rsid w:val="00517588"/>
    <w:rsid w:val="005243D6"/>
    <w:rsid w:val="005250EC"/>
    <w:rsid w:val="00526A01"/>
    <w:rsid w:val="00531FDD"/>
    <w:rsid w:val="00532EE1"/>
    <w:rsid w:val="00534DC2"/>
    <w:rsid w:val="0053738F"/>
    <w:rsid w:val="00543CA9"/>
    <w:rsid w:val="00546B40"/>
    <w:rsid w:val="00555F25"/>
    <w:rsid w:val="00556FFF"/>
    <w:rsid w:val="00557180"/>
    <w:rsid w:val="00557D5A"/>
    <w:rsid w:val="00557FB0"/>
    <w:rsid w:val="00561492"/>
    <w:rsid w:val="00561986"/>
    <w:rsid w:val="0056248D"/>
    <w:rsid w:val="005648BC"/>
    <w:rsid w:val="005700E2"/>
    <w:rsid w:val="005713D6"/>
    <w:rsid w:val="005722FF"/>
    <w:rsid w:val="00572803"/>
    <w:rsid w:val="00572921"/>
    <w:rsid w:val="005755A6"/>
    <w:rsid w:val="00577C43"/>
    <w:rsid w:val="00583125"/>
    <w:rsid w:val="00584098"/>
    <w:rsid w:val="00585F2F"/>
    <w:rsid w:val="00594B1B"/>
    <w:rsid w:val="005A5D4C"/>
    <w:rsid w:val="005A636E"/>
    <w:rsid w:val="005B3E50"/>
    <w:rsid w:val="005B4D73"/>
    <w:rsid w:val="005B6079"/>
    <w:rsid w:val="005B62D1"/>
    <w:rsid w:val="005B63A0"/>
    <w:rsid w:val="005B6D36"/>
    <w:rsid w:val="005C158A"/>
    <w:rsid w:val="005C2D7E"/>
    <w:rsid w:val="005C313E"/>
    <w:rsid w:val="005D1425"/>
    <w:rsid w:val="005D30B2"/>
    <w:rsid w:val="005D45D4"/>
    <w:rsid w:val="005D5237"/>
    <w:rsid w:val="005D5683"/>
    <w:rsid w:val="005D665C"/>
    <w:rsid w:val="005E1459"/>
    <w:rsid w:val="005E48F6"/>
    <w:rsid w:val="005E4D56"/>
    <w:rsid w:val="005E5391"/>
    <w:rsid w:val="005E5811"/>
    <w:rsid w:val="005F5553"/>
    <w:rsid w:val="006018B1"/>
    <w:rsid w:val="00601D44"/>
    <w:rsid w:val="00603292"/>
    <w:rsid w:val="006033C8"/>
    <w:rsid w:val="006060D8"/>
    <w:rsid w:val="00611304"/>
    <w:rsid w:val="00612E3E"/>
    <w:rsid w:val="0062707E"/>
    <w:rsid w:val="00640E24"/>
    <w:rsid w:val="0064197A"/>
    <w:rsid w:val="00641F0F"/>
    <w:rsid w:val="0064342B"/>
    <w:rsid w:val="00651DC5"/>
    <w:rsid w:val="00656A7C"/>
    <w:rsid w:val="00657A89"/>
    <w:rsid w:val="00667F3D"/>
    <w:rsid w:val="006735A8"/>
    <w:rsid w:val="006756E6"/>
    <w:rsid w:val="0068631F"/>
    <w:rsid w:val="006902B6"/>
    <w:rsid w:val="00691876"/>
    <w:rsid w:val="00692D70"/>
    <w:rsid w:val="00694A67"/>
    <w:rsid w:val="006A1615"/>
    <w:rsid w:val="006A1E94"/>
    <w:rsid w:val="006A372B"/>
    <w:rsid w:val="006A3B63"/>
    <w:rsid w:val="006A4850"/>
    <w:rsid w:val="006B02DF"/>
    <w:rsid w:val="006B2062"/>
    <w:rsid w:val="006B49FA"/>
    <w:rsid w:val="006C3488"/>
    <w:rsid w:val="006C3F92"/>
    <w:rsid w:val="006C50E2"/>
    <w:rsid w:val="006C7B8D"/>
    <w:rsid w:val="006D0612"/>
    <w:rsid w:val="006D2755"/>
    <w:rsid w:val="006D28E9"/>
    <w:rsid w:val="006E045F"/>
    <w:rsid w:val="006E04FA"/>
    <w:rsid w:val="006E48DD"/>
    <w:rsid w:val="006E4E7C"/>
    <w:rsid w:val="0070274A"/>
    <w:rsid w:val="00703A3D"/>
    <w:rsid w:val="00703A72"/>
    <w:rsid w:val="00704559"/>
    <w:rsid w:val="00706106"/>
    <w:rsid w:val="00707896"/>
    <w:rsid w:val="00707B41"/>
    <w:rsid w:val="00710171"/>
    <w:rsid w:val="007124D4"/>
    <w:rsid w:val="00712F84"/>
    <w:rsid w:val="00715FDF"/>
    <w:rsid w:val="00716A9F"/>
    <w:rsid w:val="00716F00"/>
    <w:rsid w:val="00716F34"/>
    <w:rsid w:val="00720B70"/>
    <w:rsid w:val="0072210A"/>
    <w:rsid w:val="00723DEC"/>
    <w:rsid w:val="00724F38"/>
    <w:rsid w:val="00727AC7"/>
    <w:rsid w:val="00731615"/>
    <w:rsid w:val="007318E1"/>
    <w:rsid w:val="00732AE6"/>
    <w:rsid w:val="00733488"/>
    <w:rsid w:val="007335B6"/>
    <w:rsid w:val="00734040"/>
    <w:rsid w:val="007342CF"/>
    <w:rsid w:val="00734F1A"/>
    <w:rsid w:val="00737F22"/>
    <w:rsid w:val="00741FA8"/>
    <w:rsid w:val="00750C44"/>
    <w:rsid w:val="00751927"/>
    <w:rsid w:val="00755652"/>
    <w:rsid w:val="0075613F"/>
    <w:rsid w:val="0075741E"/>
    <w:rsid w:val="00761C87"/>
    <w:rsid w:val="00763AFA"/>
    <w:rsid w:val="00763E38"/>
    <w:rsid w:val="007776B7"/>
    <w:rsid w:val="00786643"/>
    <w:rsid w:val="00786E86"/>
    <w:rsid w:val="00787682"/>
    <w:rsid w:val="00797272"/>
    <w:rsid w:val="00797EEF"/>
    <w:rsid w:val="007A08D9"/>
    <w:rsid w:val="007A3554"/>
    <w:rsid w:val="007A36AB"/>
    <w:rsid w:val="007A69A0"/>
    <w:rsid w:val="007B0F8D"/>
    <w:rsid w:val="007B2D51"/>
    <w:rsid w:val="007C2D4A"/>
    <w:rsid w:val="007C49A7"/>
    <w:rsid w:val="007C70D3"/>
    <w:rsid w:val="007C71C4"/>
    <w:rsid w:val="007D7E7D"/>
    <w:rsid w:val="007E6E45"/>
    <w:rsid w:val="007F437B"/>
    <w:rsid w:val="007F5CB8"/>
    <w:rsid w:val="00800C6B"/>
    <w:rsid w:val="0080718E"/>
    <w:rsid w:val="008109F8"/>
    <w:rsid w:val="00814E4E"/>
    <w:rsid w:val="008204FB"/>
    <w:rsid w:val="00832D6C"/>
    <w:rsid w:val="00834A6F"/>
    <w:rsid w:val="00835C1D"/>
    <w:rsid w:val="00844B79"/>
    <w:rsid w:val="00845AF9"/>
    <w:rsid w:val="0085061E"/>
    <w:rsid w:val="00851D03"/>
    <w:rsid w:val="008528D5"/>
    <w:rsid w:val="00857AD3"/>
    <w:rsid w:val="00857F18"/>
    <w:rsid w:val="0086107B"/>
    <w:rsid w:val="00861A85"/>
    <w:rsid w:val="008645FF"/>
    <w:rsid w:val="008730DD"/>
    <w:rsid w:val="00883F2D"/>
    <w:rsid w:val="00884254"/>
    <w:rsid w:val="00885A5A"/>
    <w:rsid w:val="00886629"/>
    <w:rsid w:val="00887970"/>
    <w:rsid w:val="0089128B"/>
    <w:rsid w:val="0089261F"/>
    <w:rsid w:val="008957B4"/>
    <w:rsid w:val="008A0975"/>
    <w:rsid w:val="008A0BC9"/>
    <w:rsid w:val="008A2A90"/>
    <w:rsid w:val="008A6719"/>
    <w:rsid w:val="008A6A3C"/>
    <w:rsid w:val="008A7C41"/>
    <w:rsid w:val="008A7FBE"/>
    <w:rsid w:val="008B1FAF"/>
    <w:rsid w:val="008C3C8E"/>
    <w:rsid w:val="008C5FB4"/>
    <w:rsid w:val="008C6543"/>
    <w:rsid w:val="008C6672"/>
    <w:rsid w:val="008C6B07"/>
    <w:rsid w:val="008C73A7"/>
    <w:rsid w:val="008D2D0F"/>
    <w:rsid w:val="008D3383"/>
    <w:rsid w:val="008D5B7A"/>
    <w:rsid w:val="008D7145"/>
    <w:rsid w:val="008E20AF"/>
    <w:rsid w:val="008E3C04"/>
    <w:rsid w:val="008E3E63"/>
    <w:rsid w:val="008E3F4E"/>
    <w:rsid w:val="008E4B3D"/>
    <w:rsid w:val="008F05D9"/>
    <w:rsid w:val="008F265F"/>
    <w:rsid w:val="008F2DCA"/>
    <w:rsid w:val="008F3AD6"/>
    <w:rsid w:val="00900809"/>
    <w:rsid w:val="0090575B"/>
    <w:rsid w:val="00910474"/>
    <w:rsid w:val="009118B7"/>
    <w:rsid w:val="00912C78"/>
    <w:rsid w:val="00912FB4"/>
    <w:rsid w:val="00917F7B"/>
    <w:rsid w:val="0092061C"/>
    <w:rsid w:val="00920E87"/>
    <w:rsid w:val="009213D9"/>
    <w:rsid w:val="00921B1D"/>
    <w:rsid w:val="009226F2"/>
    <w:rsid w:val="00923805"/>
    <w:rsid w:val="009244C3"/>
    <w:rsid w:val="00925960"/>
    <w:rsid w:val="00932115"/>
    <w:rsid w:val="00932155"/>
    <w:rsid w:val="0093545F"/>
    <w:rsid w:val="00936773"/>
    <w:rsid w:val="00940015"/>
    <w:rsid w:val="00940BDA"/>
    <w:rsid w:val="009447E5"/>
    <w:rsid w:val="009503D6"/>
    <w:rsid w:val="00952883"/>
    <w:rsid w:val="00953878"/>
    <w:rsid w:val="009539BA"/>
    <w:rsid w:val="00953EE4"/>
    <w:rsid w:val="00956040"/>
    <w:rsid w:val="00956F2E"/>
    <w:rsid w:val="009573C2"/>
    <w:rsid w:val="00961502"/>
    <w:rsid w:val="009640BD"/>
    <w:rsid w:val="0096679D"/>
    <w:rsid w:val="00972FFD"/>
    <w:rsid w:val="0097430A"/>
    <w:rsid w:val="0098085B"/>
    <w:rsid w:val="0098406F"/>
    <w:rsid w:val="00984ED8"/>
    <w:rsid w:val="00986690"/>
    <w:rsid w:val="00990D35"/>
    <w:rsid w:val="00990F58"/>
    <w:rsid w:val="00991589"/>
    <w:rsid w:val="00992040"/>
    <w:rsid w:val="0099418C"/>
    <w:rsid w:val="00995A3F"/>
    <w:rsid w:val="009970CE"/>
    <w:rsid w:val="009A58BD"/>
    <w:rsid w:val="009B30E8"/>
    <w:rsid w:val="009B5726"/>
    <w:rsid w:val="009C179F"/>
    <w:rsid w:val="009C4EE9"/>
    <w:rsid w:val="009D39CC"/>
    <w:rsid w:val="009E091E"/>
    <w:rsid w:val="009E1AE1"/>
    <w:rsid w:val="009E4651"/>
    <w:rsid w:val="009E534A"/>
    <w:rsid w:val="009E7813"/>
    <w:rsid w:val="009F1949"/>
    <w:rsid w:val="009F4A98"/>
    <w:rsid w:val="009F4D52"/>
    <w:rsid w:val="009F4D77"/>
    <w:rsid w:val="009F4F9C"/>
    <w:rsid w:val="009F535F"/>
    <w:rsid w:val="00A04F8C"/>
    <w:rsid w:val="00A06C9C"/>
    <w:rsid w:val="00A12E1E"/>
    <w:rsid w:val="00A148DE"/>
    <w:rsid w:val="00A14E85"/>
    <w:rsid w:val="00A16F36"/>
    <w:rsid w:val="00A2010B"/>
    <w:rsid w:val="00A20804"/>
    <w:rsid w:val="00A23129"/>
    <w:rsid w:val="00A23A13"/>
    <w:rsid w:val="00A24289"/>
    <w:rsid w:val="00A2465D"/>
    <w:rsid w:val="00A258FE"/>
    <w:rsid w:val="00A27A85"/>
    <w:rsid w:val="00A3056E"/>
    <w:rsid w:val="00A31594"/>
    <w:rsid w:val="00A3197C"/>
    <w:rsid w:val="00A31E3B"/>
    <w:rsid w:val="00A33509"/>
    <w:rsid w:val="00A34F65"/>
    <w:rsid w:val="00A35214"/>
    <w:rsid w:val="00A411BF"/>
    <w:rsid w:val="00A41F48"/>
    <w:rsid w:val="00A44B0D"/>
    <w:rsid w:val="00A52D4E"/>
    <w:rsid w:val="00A5308E"/>
    <w:rsid w:val="00A54520"/>
    <w:rsid w:val="00A559E0"/>
    <w:rsid w:val="00A60F2B"/>
    <w:rsid w:val="00A62F45"/>
    <w:rsid w:val="00A638C4"/>
    <w:rsid w:val="00A63D13"/>
    <w:rsid w:val="00A65C9B"/>
    <w:rsid w:val="00A70FA0"/>
    <w:rsid w:val="00A7233F"/>
    <w:rsid w:val="00A73E71"/>
    <w:rsid w:val="00A74192"/>
    <w:rsid w:val="00A80D01"/>
    <w:rsid w:val="00A838DD"/>
    <w:rsid w:val="00A864CE"/>
    <w:rsid w:val="00A86E34"/>
    <w:rsid w:val="00A919E2"/>
    <w:rsid w:val="00AA2076"/>
    <w:rsid w:val="00AA4E0A"/>
    <w:rsid w:val="00AB358C"/>
    <w:rsid w:val="00AB558A"/>
    <w:rsid w:val="00AC38E6"/>
    <w:rsid w:val="00AC3E29"/>
    <w:rsid w:val="00AC3FEE"/>
    <w:rsid w:val="00AC6BAB"/>
    <w:rsid w:val="00AC7C03"/>
    <w:rsid w:val="00AC7D09"/>
    <w:rsid w:val="00AC7EE2"/>
    <w:rsid w:val="00AD0F06"/>
    <w:rsid w:val="00AD1301"/>
    <w:rsid w:val="00AE2244"/>
    <w:rsid w:val="00AE4E14"/>
    <w:rsid w:val="00AE6475"/>
    <w:rsid w:val="00AF067F"/>
    <w:rsid w:val="00AF1000"/>
    <w:rsid w:val="00AF3A75"/>
    <w:rsid w:val="00AF47DE"/>
    <w:rsid w:val="00AF4D25"/>
    <w:rsid w:val="00AF5013"/>
    <w:rsid w:val="00AF6691"/>
    <w:rsid w:val="00B00D33"/>
    <w:rsid w:val="00B02264"/>
    <w:rsid w:val="00B032D6"/>
    <w:rsid w:val="00B039D1"/>
    <w:rsid w:val="00B03C46"/>
    <w:rsid w:val="00B06723"/>
    <w:rsid w:val="00B102C4"/>
    <w:rsid w:val="00B1713F"/>
    <w:rsid w:val="00B17FA2"/>
    <w:rsid w:val="00B22396"/>
    <w:rsid w:val="00B34ED2"/>
    <w:rsid w:val="00B350B4"/>
    <w:rsid w:val="00B370E4"/>
    <w:rsid w:val="00B43DCA"/>
    <w:rsid w:val="00B4732B"/>
    <w:rsid w:val="00B504B8"/>
    <w:rsid w:val="00B526AC"/>
    <w:rsid w:val="00B533EF"/>
    <w:rsid w:val="00B54093"/>
    <w:rsid w:val="00B5698B"/>
    <w:rsid w:val="00B56F35"/>
    <w:rsid w:val="00B6001C"/>
    <w:rsid w:val="00B639A8"/>
    <w:rsid w:val="00B82DC8"/>
    <w:rsid w:val="00B83C4A"/>
    <w:rsid w:val="00B83DE2"/>
    <w:rsid w:val="00B87CE4"/>
    <w:rsid w:val="00B91CB9"/>
    <w:rsid w:val="00B941DA"/>
    <w:rsid w:val="00B9447C"/>
    <w:rsid w:val="00B95E83"/>
    <w:rsid w:val="00BA40F8"/>
    <w:rsid w:val="00BA4FBC"/>
    <w:rsid w:val="00BA62B3"/>
    <w:rsid w:val="00BA65FA"/>
    <w:rsid w:val="00BA6C46"/>
    <w:rsid w:val="00BA754F"/>
    <w:rsid w:val="00BB1CAF"/>
    <w:rsid w:val="00BB1F2E"/>
    <w:rsid w:val="00BB2019"/>
    <w:rsid w:val="00BB2518"/>
    <w:rsid w:val="00BB4A9A"/>
    <w:rsid w:val="00BB4CFB"/>
    <w:rsid w:val="00BB5A53"/>
    <w:rsid w:val="00BB5D0A"/>
    <w:rsid w:val="00BC2E16"/>
    <w:rsid w:val="00BC4ECC"/>
    <w:rsid w:val="00BC5FC6"/>
    <w:rsid w:val="00BC70D6"/>
    <w:rsid w:val="00BC75C6"/>
    <w:rsid w:val="00BC77B8"/>
    <w:rsid w:val="00BC7FE2"/>
    <w:rsid w:val="00BD4880"/>
    <w:rsid w:val="00BE29A1"/>
    <w:rsid w:val="00BE6E8F"/>
    <w:rsid w:val="00BE6F80"/>
    <w:rsid w:val="00BF1B26"/>
    <w:rsid w:val="00BF28F0"/>
    <w:rsid w:val="00BF48C2"/>
    <w:rsid w:val="00BF69DA"/>
    <w:rsid w:val="00C056DE"/>
    <w:rsid w:val="00C21770"/>
    <w:rsid w:val="00C26E2A"/>
    <w:rsid w:val="00C27540"/>
    <w:rsid w:val="00C300F7"/>
    <w:rsid w:val="00C33256"/>
    <w:rsid w:val="00C40F56"/>
    <w:rsid w:val="00C53279"/>
    <w:rsid w:val="00C63826"/>
    <w:rsid w:val="00C64FF9"/>
    <w:rsid w:val="00C66627"/>
    <w:rsid w:val="00C725B2"/>
    <w:rsid w:val="00C820D8"/>
    <w:rsid w:val="00C85A54"/>
    <w:rsid w:val="00C9409A"/>
    <w:rsid w:val="00C94B3B"/>
    <w:rsid w:val="00CA218C"/>
    <w:rsid w:val="00CA4F73"/>
    <w:rsid w:val="00CA6A91"/>
    <w:rsid w:val="00CB0B72"/>
    <w:rsid w:val="00CB0E44"/>
    <w:rsid w:val="00CB171C"/>
    <w:rsid w:val="00CB172F"/>
    <w:rsid w:val="00CB215B"/>
    <w:rsid w:val="00CB6795"/>
    <w:rsid w:val="00CB7D86"/>
    <w:rsid w:val="00CC4C08"/>
    <w:rsid w:val="00CC58EB"/>
    <w:rsid w:val="00CC5D00"/>
    <w:rsid w:val="00CC6FE3"/>
    <w:rsid w:val="00CD14A4"/>
    <w:rsid w:val="00CD2DB8"/>
    <w:rsid w:val="00CD4304"/>
    <w:rsid w:val="00CE2D08"/>
    <w:rsid w:val="00CF3185"/>
    <w:rsid w:val="00CF3B00"/>
    <w:rsid w:val="00CF592E"/>
    <w:rsid w:val="00CF6BFC"/>
    <w:rsid w:val="00CF7BDB"/>
    <w:rsid w:val="00D02427"/>
    <w:rsid w:val="00D06EF4"/>
    <w:rsid w:val="00D0725E"/>
    <w:rsid w:val="00D15467"/>
    <w:rsid w:val="00D1598D"/>
    <w:rsid w:val="00D170B9"/>
    <w:rsid w:val="00D23559"/>
    <w:rsid w:val="00D26504"/>
    <w:rsid w:val="00D2654C"/>
    <w:rsid w:val="00D3410F"/>
    <w:rsid w:val="00D36B95"/>
    <w:rsid w:val="00D37161"/>
    <w:rsid w:val="00D37AF1"/>
    <w:rsid w:val="00D40112"/>
    <w:rsid w:val="00D4166B"/>
    <w:rsid w:val="00D42ADE"/>
    <w:rsid w:val="00D43918"/>
    <w:rsid w:val="00D45DCF"/>
    <w:rsid w:val="00D47653"/>
    <w:rsid w:val="00D47BAF"/>
    <w:rsid w:val="00D50CF5"/>
    <w:rsid w:val="00D53292"/>
    <w:rsid w:val="00D604C6"/>
    <w:rsid w:val="00D618D3"/>
    <w:rsid w:val="00D62130"/>
    <w:rsid w:val="00D651D9"/>
    <w:rsid w:val="00D65AFC"/>
    <w:rsid w:val="00D7134A"/>
    <w:rsid w:val="00D71EBC"/>
    <w:rsid w:val="00D72CC5"/>
    <w:rsid w:val="00D7398F"/>
    <w:rsid w:val="00D73B47"/>
    <w:rsid w:val="00D7589B"/>
    <w:rsid w:val="00D76450"/>
    <w:rsid w:val="00D76650"/>
    <w:rsid w:val="00D77698"/>
    <w:rsid w:val="00D81F49"/>
    <w:rsid w:val="00D847E7"/>
    <w:rsid w:val="00D8505C"/>
    <w:rsid w:val="00D86FD6"/>
    <w:rsid w:val="00D90A97"/>
    <w:rsid w:val="00D9471E"/>
    <w:rsid w:val="00D96E41"/>
    <w:rsid w:val="00DA3981"/>
    <w:rsid w:val="00DA3ACA"/>
    <w:rsid w:val="00DB0844"/>
    <w:rsid w:val="00DB1208"/>
    <w:rsid w:val="00DB5CF2"/>
    <w:rsid w:val="00DC0536"/>
    <w:rsid w:val="00DC26E9"/>
    <w:rsid w:val="00DD17AB"/>
    <w:rsid w:val="00DE0F90"/>
    <w:rsid w:val="00DE2783"/>
    <w:rsid w:val="00DE2D9D"/>
    <w:rsid w:val="00DE78EA"/>
    <w:rsid w:val="00DE7929"/>
    <w:rsid w:val="00E00D66"/>
    <w:rsid w:val="00E02E1A"/>
    <w:rsid w:val="00E048EA"/>
    <w:rsid w:val="00E1000E"/>
    <w:rsid w:val="00E11C0F"/>
    <w:rsid w:val="00E145AB"/>
    <w:rsid w:val="00E1539A"/>
    <w:rsid w:val="00E17800"/>
    <w:rsid w:val="00E20107"/>
    <w:rsid w:val="00E20905"/>
    <w:rsid w:val="00E21A66"/>
    <w:rsid w:val="00E21E9C"/>
    <w:rsid w:val="00E249B2"/>
    <w:rsid w:val="00E24EE0"/>
    <w:rsid w:val="00E24EFF"/>
    <w:rsid w:val="00E251D6"/>
    <w:rsid w:val="00E2649D"/>
    <w:rsid w:val="00E26AA9"/>
    <w:rsid w:val="00E309DB"/>
    <w:rsid w:val="00E335BD"/>
    <w:rsid w:val="00E438A2"/>
    <w:rsid w:val="00E51DD5"/>
    <w:rsid w:val="00E60C42"/>
    <w:rsid w:val="00E61B1F"/>
    <w:rsid w:val="00E64D38"/>
    <w:rsid w:val="00E65275"/>
    <w:rsid w:val="00E66041"/>
    <w:rsid w:val="00E7057A"/>
    <w:rsid w:val="00E70F6E"/>
    <w:rsid w:val="00E72523"/>
    <w:rsid w:val="00E739FA"/>
    <w:rsid w:val="00E852FA"/>
    <w:rsid w:val="00E90DB8"/>
    <w:rsid w:val="00E95D1C"/>
    <w:rsid w:val="00E96A66"/>
    <w:rsid w:val="00E96BF4"/>
    <w:rsid w:val="00EA106B"/>
    <w:rsid w:val="00EA1FB4"/>
    <w:rsid w:val="00EA7E6D"/>
    <w:rsid w:val="00EB27A1"/>
    <w:rsid w:val="00EC76BF"/>
    <w:rsid w:val="00ED5AD1"/>
    <w:rsid w:val="00ED65C4"/>
    <w:rsid w:val="00ED6CAC"/>
    <w:rsid w:val="00EE125A"/>
    <w:rsid w:val="00EE1A2C"/>
    <w:rsid w:val="00EE1F82"/>
    <w:rsid w:val="00EE27F6"/>
    <w:rsid w:val="00EE6D65"/>
    <w:rsid w:val="00F0103D"/>
    <w:rsid w:val="00F028D9"/>
    <w:rsid w:val="00F02FFD"/>
    <w:rsid w:val="00F10D44"/>
    <w:rsid w:val="00F127CC"/>
    <w:rsid w:val="00F21A94"/>
    <w:rsid w:val="00F24F28"/>
    <w:rsid w:val="00F25CCA"/>
    <w:rsid w:val="00F34279"/>
    <w:rsid w:val="00F42F80"/>
    <w:rsid w:val="00F438A1"/>
    <w:rsid w:val="00F43C08"/>
    <w:rsid w:val="00F4435F"/>
    <w:rsid w:val="00F5568C"/>
    <w:rsid w:val="00F5603D"/>
    <w:rsid w:val="00F64986"/>
    <w:rsid w:val="00F67538"/>
    <w:rsid w:val="00F7125F"/>
    <w:rsid w:val="00F71996"/>
    <w:rsid w:val="00F71A60"/>
    <w:rsid w:val="00F7687A"/>
    <w:rsid w:val="00F80243"/>
    <w:rsid w:val="00F8175B"/>
    <w:rsid w:val="00F94420"/>
    <w:rsid w:val="00F9687C"/>
    <w:rsid w:val="00F96B37"/>
    <w:rsid w:val="00F97C5D"/>
    <w:rsid w:val="00FA04FB"/>
    <w:rsid w:val="00FA50A9"/>
    <w:rsid w:val="00FA6D0F"/>
    <w:rsid w:val="00FD06F5"/>
    <w:rsid w:val="00FD120C"/>
    <w:rsid w:val="00FD28E6"/>
    <w:rsid w:val="00FD6FD4"/>
    <w:rsid w:val="00FE0B48"/>
    <w:rsid w:val="00FE0F8A"/>
    <w:rsid w:val="00FE5D21"/>
    <w:rsid w:val="00FE678E"/>
    <w:rsid w:val="00FF2D99"/>
    <w:rsid w:val="00FF40EA"/>
    <w:rsid w:val="00FF62AD"/>
    <w:rsid w:val="00FF64C2"/>
    <w:rsid w:val="00FF6898"/>
    <w:rsid w:val="3E522B17"/>
    <w:rsid w:val="6844BB77"/>
    <w:rsid w:val="6FDC157E"/>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E27C8"/>
  <w15:chartTrackingRefBased/>
  <w15:docId w15:val="{760AFD08-CC67-4F6C-85A5-CE14ECBC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BDA"/>
    <w:pPr>
      <w:spacing w:after="240" w:line="240" w:lineRule="auto"/>
      <w:jc w:val="both"/>
    </w:pPr>
    <w:rPr>
      <w:rFonts w:ascii="Arial" w:hAnsi="Arial"/>
      <w:sz w:val="24"/>
    </w:rPr>
  </w:style>
  <w:style w:type="paragraph" w:styleId="Ttulo1">
    <w:name w:val="heading 1"/>
    <w:basedOn w:val="Normal"/>
    <w:next w:val="Normal"/>
    <w:link w:val="Ttulo1Char"/>
    <w:uiPriority w:val="9"/>
    <w:qFormat/>
    <w:rsid w:val="00BB4CFB"/>
    <w:pPr>
      <w:numPr>
        <w:numId w:val="5"/>
      </w:numPr>
      <w:ind w:left="567" w:hanging="567"/>
      <w:outlineLvl w:val="0"/>
    </w:pPr>
    <w:rPr>
      <w:b/>
      <w:bCs/>
      <w:lang w:val="en-US"/>
    </w:rPr>
  </w:style>
  <w:style w:type="paragraph" w:styleId="Ttulo3">
    <w:name w:val="heading 3"/>
    <w:basedOn w:val="Normal"/>
    <w:next w:val="Normal"/>
    <w:link w:val="Ttulo3Char"/>
    <w:qFormat/>
    <w:rsid w:val="00716F00"/>
    <w:pPr>
      <w:keepNext/>
      <w:widowControl w:val="0"/>
      <w:adjustRightInd w:val="0"/>
      <w:spacing w:after="0" w:line="360" w:lineRule="atLeast"/>
      <w:textAlignment w:val="baseline"/>
      <w:outlineLvl w:val="2"/>
    </w:pPr>
    <w:rPr>
      <w:rFonts w:ascii="Times New Roman" w:eastAsia="Times New Roman" w:hAnsi="Times New Roman" w:cs="Times New Roman"/>
      <w:b/>
      <w:bCs/>
      <w:szCs w:val="24"/>
      <w:u w:val="single"/>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D06F5"/>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C1117"/>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1117"/>
    <w:rPr>
      <w:rFonts w:ascii="Segoe UI" w:hAnsi="Segoe UI" w:cs="Segoe UI"/>
      <w:sz w:val="18"/>
      <w:szCs w:val="18"/>
    </w:rPr>
  </w:style>
  <w:style w:type="paragraph" w:styleId="Cabealho">
    <w:name w:val="header"/>
    <w:aliases w:val="Cabeçalho 1"/>
    <w:basedOn w:val="Normal"/>
    <w:link w:val="CabealhoChar"/>
    <w:unhideWhenUsed/>
    <w:rsid w:val="000518DB"/>
    <w:pPr>
      <w:tabs>
        <w:tab w:val="center" w:pos="4252"/>
        <w:tab w:val="right" w:pos="8504"/>
      </w:tabs>
      <w:spacing w:after="0"/>
    </w:pPr>
  </w:style>
  <w:style w:type="character" w:customStyle="1" w:styleId="CabealhoChar">
    <w:name w:val="Cabeçalho Char"/>
    <w:aliases w:val="Cabeçalho 1 Char"/>
    <w:basedOn w:val="Fontepargpadro"/>
    <w:link w:val="Cabealho"/>
    <w:rsid w:val="000518DB"/>
    <w:rPr>
      <w:rFonts w:ascii="Arial" w:hAnsi="Arial"/>
      <w:sz w:val="24"/>
    </w:rPr>
  </w:style>
  <w:style w:type="paragraph" w:styleId="Rodap">
    <w:name w:val="footer"/>
    <w:basedOn w:val="Normal"/>
    <w:link w:val="RodapChar"/>
    <w:uiPriority w:val="99"/>
    <w:unhideWhenUsed/>
    <w:rsid w:val="000518DB"/>
    <w:pPr>
      <w:tabs>
        <w:tab w:val="center" w:pos="4252"/>
        <w:tab w:val="right" w:pos="8504"/>
      </w:tabs>
      <w:spacing w:after="0"/>
    </w:pPr>
  </w:style>
  <w:style w:type="character" w:customStyle="1" w:styleId="RodapChar">
    <w:name w:val="Rodapé Char"/>
    <w:basedOn w:val="Fontepargpadro"/>
    <w:link w:val="Rodap"/>
    <w:uiPriority w:val="99"/>
    <w:rsid w:val="000518DB"/>
    <w:rPr>
      <w:rFonts w:ascii="Arial" w:hAnsi="Arial"/>
      <w:sz w:val="24"/>
    </w:rPr>
  </w:style>
  <w:style w:type="paragraph" w:customStyle="1" w:styleId="Times10">
    <w:name w:val="Times 10"/>
    <w:basedOn w:val="Normal"/>
    <w:rsid w:val="008C5FB4"/>
    <w:pPr>
      <w:ind w:left="426" w:right="465" w:firstLine="567"/>
    </w:pPr>
    <w:rPr>
      <w:rFonts w:ascii="Trebuchet MS" w:eastAsia="Times New Roman" w:hAnsi="Trebuchet MS" w:cs="Times New Roman"/>
      <w:szCs w:val="20"/>
      <w:lang w:val="pt-PT" w:eastAsia="pt-BR"/>
    </w:rPr>
  </w:style>
  <w:style w:type="character" w:customStyle="1" w:styleId="Ttulo3Char">
    <w:name w:val="Título 3 Char"/>
    <w:basedOn w:val="Fontepargpadro"/>
    <w:link w:val="Ttulo3"/>
    <w:rsid w:val="00716F00"/>
    <w:rPr>
      <w:rFonts w:ascii="Times New Roman" w:eastAsia="Times New Roman" w:hAnsi="Times New Roman" w:cs="Times New Roman"/>
      <w:b/>
      <w:bCs/>
      <w:sz w:val="24"/>
      <w:szCs w:val="24"/>
      <w:u w:val="single"/>
      <w:lang w:val="en-US"/>
    </w:rPr>
  </w:style>
  <w:style w:type="character" w:styleId="Refdecomentrio">
    <w:name w:val="annotation reference"/>
    <w:basedOn w:val="Fontepargpadro"/>
    <w:uiPriority w:val="99"/>
    <w:semiHidden/>
    <w:unhideWhenUsed/>
    <w:rsid w:val="00023C1A"/>
    <w:rPr>
      <w:sz w:val="16"/>
      <w:szCs w:val="16"/>
    </w:rPr>
  </w:style>
  <w:style w:type="paragraph" w:styleId="Textodecomentrio">
    <w:name w:val="annotation text"/>
    <w:basedOn w:val="Normal"/>
    <w:link w:val="TextodecomentrioChar"/>
    <w:uiPriority w:val="99"/>
    <w:unhideWhenUsed/>
    <w:rsid w:val="00023C1A"/>
    <w:rPr>
      <w:sz w:val="20"/>
      <w:szCs w:val="20"/>
    </w:rPr>
  </w:style>
  <w:style w:type="character" w:customStyle="1" w:styleId="TextodecomentrioChar">
    <w:name w:val="Texto de comentário Char"/>
    <w:basedOn w:val="Fontepargpadro"/>
    <w:link w:val="Textodecomentrio"/>
    <w:uiPriority w:val="99"/>
    <w:rsid w:val="00023C1A"/>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023C1A"/>
    <w:rPr>
      <w:b/>
      <w:bCs/>
    </w:rPr>
  </w:style>
  <w:style w:type="character" w:customStyle="1" w:styleId="AssuntodocomentrioChar">
    <w:name w:val="Assunto do comentário Char"/>
    <w:basedOn w:val="TextodecomentrioChar"/>
    <w:link w:val="Assuntodocomentrio"/>
    <w:uiPriority w:val="99"/>
    <w:semiHidden/>
    <w:rsid w:val="00023C1A"/>
    <w:rPr>
      <w:rFonts w:ascii="Arial" w:hAnsi="Arial"/>
      <w:b/>
      <w:bCs/>
      <w:sz w:val="20"/>
      <w:szCs w:val="20"/>
    </w:rPr>
  </w:style>
  <w:style w:type="character" w:customStyle="1" w:styleId="Ttulo1Char">
    <w:name w:val="Título 1 Char"/>
    <w:basedOn w:val="Fontepargpadro"/>
    <w:link w:val="Ttulo1"/>
    <w:uiPriority w:val="9"/>
    <w:rsid w:val="00BB4CFB"/>
    <w:rPr>
      <w:rFonts w:ascii="Arial" w:hAnsi="Arial"/>
      <w:b/>
      <w:bCs/>
      <w:sz w:val="24"/>
      <w:lang w:val="en-US"/>
    </w:rPr>
  </w:style>
  <w:style w:type="paragraph" w:styleId="Reviso">
    <w:name w:val="Revision"/>
    <w:hidden/>
    <w:uiPriority w:val="99"/>
    <w:semiHidden/>
    <w:rsid w:val="00732AE6"/>
    <w:pPr>
      <w:spacing w:after="0" w:line="240" w:lineRule="auto"/>
    </w:pPr>
  </w:style>
  <w:style w:type="character" w:styleId="Meno">
    <w:name w:val="Mention"/>
    <w:basedOn w:val="Fontepargpadro"/>
    <w:uiPriority w:val="99"/>
    <w:unhideWhenUsed/>
    <w:rsid w:val="00FE0B48"/>
    <w:rPr>
      <w:color w:val="2B579A"/>
      <w:shd w:val="clear" w:color="auto" w:fill="E1DFDD"/>
    </w:rPr>
  </w:style>
  <w:style w:type="paragraph" w:styleId="Corpodetexto">
    <w:name w:val="Body Text"/>
    <w:basedOn w:val="Normal"/>
    <w:link w:val="CorpodetextoChar"/>
    <w:uiPriority w:val="1"/>
    <w:qFormat/>
    <w:rsid w:val="00212F09"/>
    <w:pPr>
      <w:autoSpaceDE w:val="0"/>
      <w:autoSpaceDN w:val="0"/>
      <w:adjustRightInd w:val="0"/>
      <w:spacing w:after="42" w:line="223" w:lineRule="exact"/>
      <w:ind w:left="39"/>
      <w:jc w:val="left"/>
    </w:pPr>
    <w:rPr>
      <w:rFonts w:cs="Arial"/>
      <w:sz w:val="20"/>
      <w:szCs w:val="20"/>
    </w:rPr>
  </w:style>
  <w:style w:type="character" w:customStyle="1" w:styleId="CorpodetextoChar">
    <w:name w:val="Corpo de texto Char"/>
    <w:basedOn w:val="Fontepargpadro"/>
    <w:link w:val="Corpodetexto"/>
    <w:uiPriority w:val="1"/>
    <w:rsid w:val="00212F09"/>
    <w:rPr>
      <w:rFonts w:ascii="Arial" w:hAnsi="Arial" w:cs="Arial"/>
      <w:sz w:val="20"/>
      <w:szCs w:val="20"/>
    </w:rPr>
  </w:style>
  <w:style w:type="paragraph" w:customStyle="1" w:styleId="TableParagraph">
    <w:name w:val="Table Paragraph"/>
    <w:basedOn w:val="Normal"/>
    <w:uiPriority w:val="1"/>
    <w:qFormat/>
    <w:rsid w:val="00212F09"/>
    <w:pPr>
      <w:autoSpaceDE w:val="0"/>
      <w:autoSpaceDN w:val="0"/>
      <w:adjustRightInd w:val="0"/>
      <w:spacing w:after="0"/>
      <w:jc w:val="left"/>
    </w:pPr>
    <w:rPr>
      <w:rFonts w:cs="Arial"/>
      <w:szCs w:val="24"/>
    </w:rPr>
  </w:style>
  <w:style w:type="paragraph" w:customStyle="1" w:styleId="Default">
    <w:name w:val="Default"/>
    <w:rsid w:val="002B5C75"/>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rsid w:val="00A34F65"/>
    <w:pPr>
      <w:ind w:left="720"/>
      <w:contextualSpacing/>
    </w:pPr>
  </w:style>
  <w:style w:type="character" w:styleId="Hyperlink">
    <w:name w:val="Hyperlink"/>
    <w:basedOn w:val="Fontepargpadro"/>
    <w:uiPriority w:val="99"/>
    <w:unhideWhenUsed/>
    <w:rsid w:val="00E251D6"/>
    <w:rPr>
      <w:color w:val="0563C1" w:themeColor="hyperlink"/>
      <w:u w:val="single"/>
    </w:rPr>
  </w:style>
  <w:style w:type="paragraph" w:styleId="Sumrio1">
    <w:name w:val="toc 1"/>
    <w:basedOn w:val="Normal"/>
    <w:next w:val="Normal"/>
    <w:autoRedefine/>
    <w:uiPriority w:val="39"/>
    <w:unhideWhenUsed/>
    <w:rsid w:val="00E251D6"/>
    <w:pPr>
      <w:spacing w:before="120" w:after="120" w:line="259" w:lineRule="auto"/>
      <w:jc w:val="left"/>
    </w:pPr>
    <w:rPr>
      <w:rFonts w:asciiTheme="minorHAnsi" w:hAnsiTheme="minorHAnsi" w:cstheme="minorHAnsi"/>
      <w:b/>
      <w:bCs/>
      <w:caps/>
      <w:sz w:val="20"/>
      <w:szCs w:val="20"/>
    </w:rPr>
  </w:style>
  <w:style w:type="paragraph" w:customStyle="1" w:styleId="texto2">
    <w:name w:val="texto 2"/>
    <w:basedOn w:val="Normal"/>
    <w:link w:val="texto2Char"/>
    <w:qFormat/>
    <w:rsid w:val="00A44B0D"/>
    <w:pPr>
      <w:numPr>
        <w:ilvl w:val="1"/>
        <w:numId w:val="5"/>
      </w:numPr>
      <w:ind w:left="567" w:hanging="567"/>
    </w:pPr>
    <w:rPr>
      <w:lang w:val="en-US"/>
    </w:rPr>
  </w:style>
  <w:style w:type="character" w:customStyle="1" w:styleId="texto2Char">
    <w:name w:val="texto 2 Char"/>
    <w:basedOn w:val="Fontepargpadro"/>
    <w:link w:val="texto2"/>
    <w:rsid w:val="00A44B0D"/>
    <w:rPr>
      <w:rFonts w:ascii="Arial" w:hAnsi="Arial"/>
      <w:sz w:val="24"/>
      <w:lang w:val="en-US"/>
    </w:rPr>
  </w:style>
  <w:style w:type="paragraph" w:customStyle="1" w:styleId="texto3">
    <w:name w:val="texto 3"/>
    <w:basedOn w:val="Normal"/>
    <w:link w:val="texto3Char"/>
    <w:qFormat/>
    <w:rsid w:val="00A44B0D"/>
    <w:pPr>
      <w:numPr>
        <w:ilvl w:val="2"/>
        <w:numId w:val="5"/>
      </w:numPr>
      <w:ind w:left="851" w:hanging="851"/>
    </w:pPr>
    <w:rPr>
      <w:rFonts w:cs="Arial"/>
      <w:bCs/>
      <w:szCs w:val="24"/>
      <w:lang w:val="en-US"/>
    </w:rPr>
  </w:style>
  <w:style w:type="character" w:customStyle="1" w:styleId="texto3Char">
    <w:name w:val="texto 3 Char"/>
    <w:basedOn w:val="Fontepargpadro"/>
    <w:link w:val="texto3"/>
    <w:rsid w:val="00A44B0D"/>
    <w:rPr>
      <w:rFonts w:ascii="Arial" w:hAnsi="Arial" w:cs="Arial"/>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4B199-AA64-4BD9-8702-CA69FF85C7EA}">
  <ds:schemaRefs>
    <ds:schemaRef ds:uri="http://schemas.microsoft.com/sharepoint/v3/contenttype/forms"/>
  </ds:schemaRefs>
</ds:datastoreItem>
</file>

<file path=customXml/itemProps2.xml><?xml version="1.0" encoding="utf-8"?>
<ds:datastoreItem xmlns:ds="http://schemas.openxmlformats.org/officeDocument/2006/customXml" ds:itemID="{7C540EF7-CBE5-4302-AEE2-795E57960874}">
  <ds:schemaRefs>
    <ds:schemaRef ds:uri="http://schemas.openxmlformats.org/officeDocument/2006/bibliography"/>
  </ds:schemaRefs>
</ds:datastoreItem>
</file>

<file path=customXml/itemProps3.xml><?xml version="1.0" encoding="utf-8"?>
<ds:datastoreItem xmlns:ds="http://schemas.openxmlformats.org/officeDocument/2006/customXml" ds:itemID="{0200DE0B-A4FC-4D7A-BB1F-AA079A1A6FBB}">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customXml/itemProps4.xml><?xml version="1.0" encoding="utf-8"?>
<ds:datastoreItem xmlns:ds="http://schemas.openxmlformats.org/officeDocument/2006/customXml" ds:itemID="{69C50C83-08FE-48D1-B70A-11734326270F}"/>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2511</Words>
  <Characters>13562</Characters>
  <Application>Microsoft Office Word</Application>
  <DocSecurity>0</DocSecurity>
  <Lines>113</Lines>
  <Paragraphs>32</Paragraphs>
  <ScaleCrop>false</ScaleCrop>
  <Company/>
  <LinksUpToDate>false</LinksUpToDate>
  <CharactersWithSpaces>16041</CharactersWithSpaces>
  <SharedDoc>false</SharedDoc>
  <HLinks>
    <vt:vector size="72" baseType="variant">
      <vt:variant>
        <vt:i4>2752527</vt:i4>
      </vt:variant>
      <vt:variant>
        <vt:i4>33</vt:i4>
      </vt:variant>
      <vt:variant>
        <vt:i4>0</vt:i4>
      </vt:variant>
      <vt:variant>
        <vt:i4>5</vt:i4>
      </vt:variant>
      <vt:variant>
        <vt:lpwstr>mailto:guilherme.mariot@petrobras.com.br</vt:lpwstr>
      </vt:variant>
      <vt:variant>
        <vt:lpwstr/>
      </vt:variant>
      <vt:variant>
        <vt:i4>2752527</vt:i4>
      </vt:variant>
      <vt:variant>
        <vt:i4>30</vt:i4>
      </vt:variant>
      <vt:variant>
        <vt:i4>0</vt:i4>
      </vt:variant>
      <vt:variant>
        <vt:i4>5</vt:i4>
      </vt:variant>
      <vt:variant>
        <vt:lpwstr>mailto:guilherme.mariot@petrobras.com.br</vt:lpwstr>
      </vt:variant>
      <vt:variant>
        <vt:lpwstr/>
      </vt:variant>
      <vt:variant>
        <vt:i4>2752527</vt:i4>
      </vt:variant>
      <vt:variant>
        <vt:i4>27</vt:i4>
      </vt:variant>
      <vt:variant>
        <vt:i4>0</vt:i4>
      </vt:variant>
      <vt:variant>
        <vt:i4>5</vt:i4>
      </vt:variant>
      <vt:variant>
        <vt:lpwstr>mailto:guilherme.mariot@petrobras.com.br</vt:lpwstr>
      </vt:variant>
      <vt:variant>
        <vt:lpwstr/>
      </vt:variant>
      <vt:variant>
        <vt:i4>2752527</vt:i4>
      </vt:variant>
      <vt:variant>
        <vt:i4>24</vt:i4>
      </vt:variant>
      <vt:variant>
        <vt:i4>0</vt:i4>
      </vt:variant>
      <vt:variant>
        <vt:i4>5</vt:i4>
      </vt:variant>
      <vt:variant>
        <vt:lpwstr>mailto:guilherme.mariot@petrobras.com.br</vt:lpwstr>
      </vt:variant>
      <vt:variant>
        <vt:lpwstr/>
      </vt:variant>
      <vt:variant>
        <vt:i4>2752527</vt:i4>
      </vt:variant>
      <vt:variant>
        <vt:i4>21</vt:i4>
      </vt:variant>
      <vt:variant>
        <vt:i4>0</vt:i4>
      </vt:variant>
      <vt:variant>
        <vt:i4>5</vt:i4>
      </vt:variant>
      <vt:variant>
        <vt:lpwstr>mailto:guilherme.mariot@petrobras.com.br</vt:lpwstr>
      </vt:variant>
      <vt:variant>
        <vt:lpwstr/>
      </vt:variant>
      <vt:variant>
        <vt:i4>2752527</vt:i4>
      </vt:variant>
      <vt:variant>
        <vt:i4>18</vt:i4>
      </vt:variant>
      <vt:variant>
        <vt:i4>0</vt:i4>
      </vt:variant>
      <vt:variant>
        <vt:i4>5</vt:i4>
      </vt:variant>
      <vt:variant>
        <vt:lpwstr>mailto:guilherme.mariot@petrobras.com.br</vt:lpwstr>
      </vt:variant>
      <vt:variant>
        <vt:lpwstr/>
      </vt:variant>
      <vt:variant>
        <vt:i4>2752527</vt:i4>
      </vt:variant>
      <vt:variant>
        <vt:i4>15</vt:i4>
      </vt:variant>
      <vt:variant>
        <vt:i4>0</vt:i4>
      </vt:variant>
      <vt:variant>
        <vt:i4>5</vt:i4>
      </vt:variant>
      <vt:variant>
        <vt:lpwstr>mailto:guilherme.mariot@petrobras.com.br</vt:lpwstr>
      </vt:variant>
      <vt:variant>
        <vt:lpwstr/>
      </vt:variant>
      <vt:variant>
        <vt:i4>2752527</vt:i4>
      </vt:variant>
      <vt:variant>
        <vt:i4>12</vt:i4>
      </vt:variant>
      <vt:variant>
        <vt:i4>0</vt:i4>
      </vt:variant>
      <vt:variant>
        <vt:i4>5</vt:i4>
      </vt:variant>
      <vt:variant>
        <vt:lpwstr>mailto:guilherme.mariot@petrobras.com.br</vt:lpwstr>
      </vt:variant>
      <vt:variant>
        <vt:lpwstr/>
      </vt:variant>
      <vt:variant>
        <vt:i4>2752527</vt:i4>
      </vt:variant>
      <vt:variant>
        <vt:i4>9</vt:i4>
      </vt:variant>
      <vt:variant>
        <vt:i4>0</vt:i4>
      </vt:variant>
      <vt:variant>
        <vt:i4>5</vt:i4>
      </vt:variant>
      <vt:variant>
        <vt:lpwstr>mailto:guilherme.mariot@petrobras.com.br</vt:lpwstr>
      </vt:variant>
      <vt:variant>
        <vt:lpwstr/>
      </vt:variant>
      <vt:variant>
        <vt:i4>2752527</vt:i4>
      </vt:variant>
      <vt:variant>
        <vt:i4>6</vt:i4>
      </vt:variant>
      <vt:variant>
        <vt:i4>0</vt:i4>
      </vt:variant>
      <vt:variant>
        <vt:i4>5</vt:i4>
      </vt:variant>
      <vt:variant>
        <vt:lpwstr>mailto:guilherme.mariot@petrobras.com.br</vt:lpwstr>
      </vt:variant>
      <vt:variant>
        <vt:lpwstr/>
      </vt:variant>
      <vt:variant>
        <vt:i4>2752527</vt:i4>
      </vt:variant>
      <vt:variant>
        <vt:i4>3</vt:i4>
      </vt:variant>
      <vt:variant>
        <vt:i4>0</vt:i4>
      </vt:variant>
      <vt:variant>
        <vt:i4>5</vt:i4>
      </vt:variant>
      <vt:variant>
        <vt:lpwstr>mailto:guilherme.mariot@petrobras.com.br</vt:lpwstr>
      </vt:variant>
      <vt:variant>
        <vt:lpwstr/>
      </vt:variant>
      <vt:variant>
        <vt:i4>2752527</vt:i4>
      </vt:variant>
      <vt:variant>
        <vt:i4>0</vt:i4>
      </vt:variant>
      <vt:variant>
        <vt:i4>0</vt:i4>
      </vt:variant>
      <vt:variant>
        <vt:i4>5</vt:i4>
      </vt:variant>
      <vt:variant>
        <vt:lpwstr>mailto:guilherme.mariot@petrobras.com.br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Maira Neves Ramos Anselmo</dc:creator>
  <cp:keywords/>
  <dc:description/>
  <cp:lastModifiedBy>Leandro de Sousa Torres</cp:lastModifiedBy>
  <cp:revision>8</cp:revision>
  <dcterms:created xsi:type="dcterms:W3CDTF">2024-12-10T14:08:00Z</dcterms:created>
  <dcterms:modified xsi:type="dcterms:W3CDTF">2025-09-30T18:47:00Z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0x010100A286594D67E7424DAE05E55623AD2E78</vt:lpwstr>
  </property>
  <property fmtid="{D5CDD505-2E9C-101B-9397-08002B2CF9AE}" pid="3" name="Order">
    <vt:r8>115300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ClassificationContentMarkingFooterShapeIds">
    <vt:lpwstr>17adebff,6ca35904,797fd8bc</vt:lpwstr>
  </property>
  <property fmtid="{D5CDD505-2E9C-101B-9397-08002B2CF9AE}" pid="12" name="ClassificationContentMarkingFooterFontProps">
    <vt:lpwstr>#737373,9,Trebuchet MS</vt:lpwstr>
  </property>
  <property fmtid="{D5CDD505-2E9C-101B-9397-08002B2CF9AE}" pid="13" name="ClassificationContentMarkingFooterText">
    <vt:lpwstr>PÚBLICA</vt:lpwstr>
  </property>
  <property fmtid="{D5CDD505-2E9C-101B-9397-08002B2CF9AE}" pid="14" name="MSIP_Label_140b9f7d-8e3a-482f-9702-4b7ffc40985a_Enabled">
    <vt:lpwstr>true</vt:lpwstr>
  </property>
  <property fmtid="{D5CDD505-2E9C-101B-9397-08002B2CF9AE}" pid="15" name="MSIP_Label_140b9f7d-8e3a-482f-9702-4b7ffc40985a_SetDate">
    <vt:lpwstr>2024-12-12T00:59:27Z</vt:lpwstr>
  </property>
  <property fmtid="{D5CDD505-2E9C-101B-9397-08002B2CF9AE}" pid="16" name="MSIP_Label_140b9f7d-8e3a-482f-9702-4b7ffc40985a_Method">
    <vt:lpwstr>Privileged</vt:lpwstr>
  </property>
  <property fmtid="{D5CDD505-2E9C-101B-9397-08002B2CF9AE}" pid="17" name="MSIP_Label_140b9f7d-8e3a-482f-9702-4b7ffc40985a_Name">
    <vt:lpwstr>Pública</vt:lpwstr>
  </property>
  <property fmtid="{D5CDD505-2E9C-101B-9397-08002B2CF9AE}" pid="18" name="MSIP_Label_140b9f7d-8e3a-482f-9702-4b7ffc40985a_SiteId">
    <vt:lpwstr>5b6f6241-9a57-4be4-8e50-1dfa72e79a57</vt:lpwstr>
  </property>
  <property fmtid="{D5CDD505-2E9C-101B-9397-08002B2CF9AE}" pid="19" name="MSIP_Label_140b9f7d-8e3a-482f-9702-4b7ffc40985a_ActionId">
    <vt:lpwstr>d75e088f-621c-456e-9d9b-c32a259c503d</vt:lpwstr>
  </property>
  <property fmtid="{D5CDD505-2E9C-101B-9397-08002B2CF9AE}" pid="20" name="MSIP_Label_140b9f7d-8e3a-482f-9702-4b7ffc40985a_ContentBits">
    <vt:lpwstr>2</vt:lpwstr>
  </property>
</Properties>
</file>